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0A670" w14:textId="035025E6" w:rsidR="00AC6E20" w:rsidRPr="000404EF" w:rsidRDefault="00AC6E20" w:rsidP="00AC6E20">
      <w:pPr>
        <w:pStyle w:val="3GPPHeader"/>
        <w:spacing w:after="60"/>
        <w:rPr>
          <w:lang w:val="en-US"/>
        </w:rPr>
      </w:pPr>
      <w:r w:rsidRPr="000404EF">
        <w:rPr>
          <w:lang w:val="en-US"/>
        </w:rPr>
        <w:t>3GPP TSG-RAN</w:t>
      </w:r>
      <w:r>
        <w:rPr>
          <w:lang w:val="en-US"/>
        </w:rPr>
        <w:t xml:space="preserve"> WG2 #97bis</w:t>
      </w:r>
      <w:r w:rsidRPr="000404EF">
        <w:rPr>
          <w:lang w:val="en-US"/>
        </w:rPr>
        <w:tab/>
      </w:r>
      <w:r w:rsidRPr="00BA5ECB">
        <w:rPr>
          <w:lang w:val="en-US"/>
        </w:rPr>
        <w:t xml:space="preserve">Tdoc </w:t>
      </w:r>
      <w:r w:rsidRPr="007A3B8A">
        <w:rPr>
          <w:lang w:val="en-US"/>
        </w:rPr>
        <w:t>R2-</w:t>
      </w:r>
      <w:r w:rsidR="00BC1DCB" w:rsidRPr="00BC1DCB">
        <w:rPr>
          <w:lang w:val="en-US"/>
        </w:rPr>
        <w:t>1702858</w:t>
      </w:r>
    </w:p>
    <w:p w14:paraId="0CFDD8B4" w14:textId="55CF920B" w:rsidR="00AC6E20" w:rsidRDefault="00AC6E20" w:rsidP="00AC6E20">
      <w:pPr>
        <w:pStyle w:val="3GPPHeader"/>
        <w:spacing w:after="60"/>
        <w:rPr>
          <w:b w:val="0"/>
          <w:noProof/>
        </w:rPr>
      </w:pPr>
      <w:r>
        <w:rPr>
          <w:lang w:val="en-US"/>
        </w:rPr>
        <w:t>Spokane</w:t>
      </w:r>
      <w:r w:rsidRPr="00910EE8">
        <w:rPr>
          <w:lang w:val="en-US"/>
        </w:rPr>
        <w:t xml:space="preserve">, </w:t>
      </w:r>
      <w:r>
        <w:rPr>
          <w:lang w:val="en-US"/>
        </w:rPr>
        <w:t>US</w:t>
      </w:r>
      <w:r w:rsidR="00D71C21">
        <w:rPr>
          <w:lang w:val="en-US"/>
        </w:rPr>
        <w:t>A</w:t>
      </w:r>
      <w:r>
        <w:rPr>
          <w:lang w:val="en-US"/>
        </w:rPr>
        <w:t>, 3</w:t>
      </w:r>
      <w:r>
        <w:rPr>
          <w:vertAlign w:val="superscript"/>
          <w:lang w:val="en-US"/>
        </w:rPr>
        <w:t>rd</w:t>
      </w:r>
      <w:r>
        <w:rPr>
          <w:lang w:val="en-US"/>
        </w:rPr>
        <w:t xml:space="preserve"> – 7</w:t>
      </w:r>
      <w:r w:rsidRPr="00910EE8">
        <w:rPr>
          <w:vertAlign w:val="superscript"/>
          <w:lang w:val="en-US"/>
        </w:rPr>
        <w:t>th</w:t>
      </w:r>
      <w:r>
        <w:rPr>
          <w:lang w:val="en-US"/>
        </w:rPr>
        <w:t xml:space="preserve"> April </w:t>
      </w:r>
      <w:r w:rsidRPr="00910EE8">
        <w:rPr>
          <w:lang w:val="en-US"/>
        </w:rPr>
        <w:t>2017</w:t>
      </w:r>
      <w:r>
        <w:rPr>
          <w:lang w:val="en-US"/>
        </w:rPr>
        <w:tab/>
      </w:r>
    </w:p>
    <w:p w14:paraId="016F25D8" w14:textId="77777777" w:rsidR="00AC6E20" w:rsidRPr="00CE0424" w:rsidRDefault="00AC6E20" w:rsidP="00AC6E20">
      <w:pPr>
        <w:pStyle w:val="3GPPHeader"/>
      </w:pPr>
    </w:p>
    <w:p w14:paraId="200B88A4" w14:textId="1CAD0380" w:rsidR="00AC6E20" w:rsidRPr="006C1DD3" w:rsidRDefault="00AC6E20" w:rsidP="00AC6E20">
      <w:pPr>
        <w:pStyle w:val="3GPPHeader"/>
        <w:rPr>
          <w:sz w:val="22"/>
          <w:szCs w:val="22"/>
          <w:lang w:val="en-US"/>
        </w:rPr>
      </w:pPr>
      <w:r w:rsidRPr="006C1DD3">
        <w:rPr>
          <w:sz w:val="22"/>
          <w:szCs w:val="22"/>
          <w:lang w:val="en-US"/>
        </w:rPr>
        <w:t>Agenda Item:</w:t>
      </w:r>
      <w:r w:rsidRPr="006C1DD3">
        <w:rPr>
          <w:sz w:val="22"/>
          <w:szCs w:val="22"/>
          <w:lang w:val="en-US"/>
        </w:rPr>
        <w:tab/>
      </w:r>
      <w:r w:rsidR="00BA5ECB" w:rsidRPr="007A3B8A">
        <w:rPr>
          <w:sz w:val="22"/>
          <w:lang w:val="en-US"/>
        </w:rPr>
        <w:t>10.4.1.</w:t>
      </w:r>
      <w:r w:rsidR="00BB4E44" w:rsidRPr="00BC1DCB">
        <w:rPr>
          <w:sz w:val="22"/>
          <w:szCs w:val="22"/>
          <w:lang w:val="en-US"/>
        </w:rPr>
        <w:t>4</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9858FD" w14:textId="7EFB7A3B"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2B21DD" w:rsidRPr="002B21DD">
        <w:rPr>
          <w:sz w:val="22"/>
          <w:szCs w:val="22"/>
        </w:rPr>
        <w:t>Stored system information</w:t>
      </w:r>
    </w:p>
    <w:p w14:paraId="3E9AB1B6" w14:textId="77777777" w:rsidR="00E90E49" w:rsidRPr="00CE0424" w:rsidRDefault="00E90E49" w:rsidP="007146AF">
      <w:pPr>
        <w:pStyle w:val="3GPPHeade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34B0E1BD" w14:textId="6D1EBB1F" w:rsidR="006C1DD3" w:rsidRDefault="006C1DD3" w:rsidP="00114DBC">
      <w:r>
        <w:t>At the RAN2#97 meeting the following was agreed in relation to stored system information in NR:</w:t>
      </w:r>
    </w:p>
    <w:p w14:paraId="634F8F88" w14:textId="77777777" w:rsidR="006C1DD3" w:rsidRDefault="006C1DD3" w:rsidP="006C1DD3">
      <w:pPr>
        <w:pStyle w:val="Doc-text2"/>
      </w:pPr>
    </w:p>
    <w:p w14:paraId="7E423DC0"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Agreements</w:t>
      </w:r>
    </w:p>
    <w:p w14:paraId="4E47FDCA" w14:textId="2358DFE6" w:rsidR="006C1DD3" w:rsidRDefault="006C1DD3" w:rsidP="006C1DD3">
      <w:pPr>
        <w:pStyle w:val="Doc-text2"/>
        <w:pBdr>
          <w:top w:val="single" w:sz="4" w:space="1" w:color="auto"/>
          <w:left w:val="single" w:sz="4" w:space="4" w:color="auto"/>
          <w:bottom w:val="single" w:sz="4" w:space="1" w:color="auto"/>
          <w:right w:val="single" w:sz="4" w:space="4" w:color="auto"/>
        </w:pBdr>
      </w:pPr>
      <w: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3ADFFEC8" w14:textId="77777777" w:rsidR="006C1DD3" w:rsidRDefault="006C1DD3" w:rsidP="006C1DD3">
      <w:pPr>
        <w:pStyle w:val="Doc-text2"/>
        <w:pBdr>
          <w:top w:val="single" w:sz="4" w:space="1" w:color="auto"/>
          <w:left w:val="single" w:sz="4" w:space="4" w:color="auto"/>
          <w:bottom w:val="single" w:sz="4" w:space="1" w:color="auto"/>
          <w:right w:val="single" w:sz="4" w:space="4" w:color="auto"/>
        </w:pBdr>
      </w:pPr>
      <w:r>
        <w:t>FFS what the index/identifier is (e.g. single index or area plus value tag, etc)</w:t>
      </w:r>
    </w:p>
    <w:p w14:paraId="019D911D" w14:textId="77777777" w:rsidR="006C1DD3" w:rsidRDefault="006C1DD3" w:rsidP="00114DBC"/>
    <w:p w14:paraId="4EFD986F" w14:textId="30DFF550" w:rsidR="006C1DD3" w:rsidRDefault="006C1DD3" w:rsidP="00114DBC">
      <w:r>
        <w:t xml:space="preserve">In this paper we discuss and try to further clarify the interpretation of “some kind of index/identifier” in this context. In particular, the FFS on whether the UE uses a single index or a combination of indexes (such as a value </w:t>
      </w:r>
      <w:r>
        <w:t>tag and an area code) in some way is further discussed.</w:t>
      </w:r>
    </w:p>
    <w:p w14:paraId="772EEB2D" w14:textId="4BECBB3B" w:rsidR="001643A8" w:rsidRDefault="004000E8" w:rsidP="00CE0424">
      <w:pPr>
        <w:pStyle w:val="Heading1"/>
      </w:pPr>
      <w:bookmarkStart w:id="0" w:name="_Ref178064866"/>
      <w:r w:rsidRPr="00CE0424">
        <w:t>Discussion</w:t>
      </w:r>
      <w:bookmarkEnd w:id="0"/>
    </w:p>
    <w:p w14:paraId="454C3785" w14:textId="2A55878F" w:rsidR="00B067C6" w:rsidRDefault="00B067C6" w:rsidP="00D71C21">
      <w:r>
        <w:t>The agreement listed above contains an FFS on “what the index/identifier” is that is used “to enable the UE to avoid re-acquisition of already stored SI-block(s)/SI message(s)”. One part of the minimum SI where this kind of index/identifier may be broadcasted is the SS Block.</w:t>
      </w:r>
    </w:p>
    <w:p w14:paraId="77CC6E76" w14:textId="229482BC" w:rsidR="00B067C6" w:rsidRDefault="00B067C6" w:rsidP="00D71C21">
      <w:r>
        <w:t xml:space="preserve">Even though RAN1 is not fully finalized with the definition of the SS Block we know enough to conclude that the SS Block will provide the UE with several indexes and identifiers that can be used by the UE to determine if already stored SI is valid or not, see </w:t>
      </w:r>
      <w:r>
        <w:fldChar w:fldCharType="begin"/>
      </w:r>
      <w:r>
        <w:instrText xml:space="preserve"> REF _Ref477778503 \h </w:instrText>
      </w:r>
      <w:r>
        <w:fldChar w:fldCharType="separate"/>
      </w:r>
      <w:r>
        <w:t xml:space="preserve">Figure </w:t>
      </w:r>
      <w:r>
        <w:rPr>
          <w:noProof/>
        </w:rPr>
        <w:t>1</w:t>
      </w:r>
      <w:r>
        <w:fldChar w:fldCharType="end"/>
      </w:r>
      <w:r>
        <w:t>.</w:t>
      </w:r>
    </w:p>
    <w:p w14:paraId="761600E0" w14:textId="77777777" w:rsidR="00B067C6" w:rsidRDefault="00B067C6" w:rsidP="00D71C21">
      <w:pPr>
        <w:keepNext/>
        <w:jc w:val="center"/>
      </w:pPr>
      <w:r>
        <w:rPr>
          <w:noProof/>
          <w:lang w:val="sv-SE" w:eastAsia="sv-SE"/>
        </w:rPr>
        <w:drawing>
          <wp:inline distT="0" distB="0" distL="0" distR="0" wp14:anchorId="0CA8E0D5" wp14:editId="62ECF3B2">
            <wp:extent cx="1572895" cy="24511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2451100"/>
                    </a:xfrm>
                    <a:prstGeom prst="rect">
                      <a:avLst/>
                    </a:prstGeom>
                    <a:noFill/>
                  </pic:spPr>
                </pic:pic>
              </a:graphicData>
            </a:graphic>
          </wp:inline>
        </w:drawing>
      </w:r>
    </w:p>
    <w:p w14:paraId="0CB1CD1E" w14:textId="0092FAD5" w:rsidR="00B067C6" w:rsidRDefault="00B067C6" w:rsidP="00D71C21">
      <w:pPr>
        <w:pStyle w:val="Caption"/>
        <w:jc w:val="both"/>
      </w:pPr>
      <w:bookmarkStart w:id="1" w:name="_Ref477778503"/>
      <w:r>
        <w:t xml:space="preserve">Figure </w:t>
      </w:r>
      <w:r>
        <w:fldChar w:fldCharType="begin"/>
      </w:r>
      <w:r>
        <w:instrText xml:space="preserve"> SEQ Figure \* ARABIC </w:instrText>
      </w:r>
      <w:r>
        <w:fldChar w:fldCharType="separate"/>
      </w:r>
      <w:r>
        <w:rPr>
          <w:noProof/>
        </w:rPr>
        <w:t>1</w:t>
      </w:r>
      <w:r>
        <w:fldChar w:fldCharType="end"/>
      </w:r>
      <w:bookmarkEnd w:id="1"/>
      <w:r>
        <w:t>: Schematic picture of the NR SS Block and possible “indexes/identifiers” that may “enable the UE to avoid re-acquisition of already stored SI-block(s)/SI message(s)”.</w:t>
      </w:r>
    </w:p>
    <w:p w14:paraId="21AD66F7" w14:textId="4D8E7BE3" w:rsidR="00B067C6" w:rsidRDefault="00B067C6" w:rsidP="00D71C21">
      <w:r>
        <w:lastRenderedPageBreak/>
        <w:t>Firstly, the SS Block provides a physical cell identity (PCI)</w:t>
      </w:r>
      <w:r w:rsidR="000D3ED3">
        <w:t xml:space="preserve"> which is likely to be encoded as the sequence index of the NR-PSS/NR-SSS</w:t>
      </w:r>
      <w:r>
        <w:t xml:space="preserve">. </w:t>
      </w:r>
      <w:r w:rsidR="000D3ED3">
        <w:t>Hence, in</w:t>
      </w:r>
      <w:r>
        <w:t xml:space="preserve"> order to </w:t>
      </w:r>
      <w:r w:rsidR="000D3ED3">
        <w:t>determine if stored SI is valid in a particular cell the PCI can be used.</w:t>
      </w:r>
    </w:p>
    <w:p w14:paraId="6DDA7D43" w14:textId="77777777" w:rsidR="000D3ED3" w:rsidRDefault="000D3ED3" w:rsidP="00D71C21">
      <w:r>
        <w:t>Secondly the SS Block is likely to provide a NR-TSS part that identifies a timing of the received SS Block in an SS Burst or an SS Burst Set. In case of e.g. analogue beam-sweeping there will be a relation between the TSS and the beam.</w:t>
      </w:r>
    </w:p>
    <w:p w14:paraId="0D74E16D" w14:textId="1862E719" w:rsidR="000D3ED3" w:rsidRDefault="000D3ED3" w:rsidP="00D71C21">
      <w:r>
        <w:t xml:space="preserve">Thirdly, the NR-PBCH contains a master information block which also may provide one or more indexes or identifiers that can be used to determine if stored SI is valid or not. </w:t>
      </w:r>
      <w:r w:rsidR="000D0181">
        <w:t>It is proposed that the</w:t>
      </w:r>
      <w:r>
        <w:t xml:space="preserve"> </w:t>
      </w:r>
      <w:r w:rsidR="000D0181">
        <w:t>NR-</w:t>
      </w:r>
      <w:r>
        <w:t>MIB contain</w:t>
      </w:r>
      <w:r w:rsidR="000D0181">
        <w:t>s</w:t>
      </w:r>
      <w:r>
        <w:t xml:space="preserve"> a system information valueTag for this purpose. The </w:t>
      </w:r>
      <w:r w:rsidR="00977347">
        <w:t>NR-</w:t>
      </w:r>
      <w:r>
        <w:t xml:space="preserve">MIB may also contain a configuration of the physical channel used to receive </w:t>
      </w:r>
      <w:r w:rsidR="00977347">
        <w:t>NR-</w:t>
      </w:r>
      <w:r>
        <w:t>SIB1.</w:t>
      </w:r>
    </w:p>
    <w:p w14:paraId="14960BE7" w14:textId="32500CC3" w:rsidR="000D3ED3" w:rsidRPr="00276383" w:rsidRDefault="000D3ED3" w:rsidP="00D71C21">
      <w:r>
        <w:t xml:space="preserve">In this contribution we discuss the potential usage of the indexes and identifiers provided in the SS Block. We discuss the usage of the </w:t>
      </w:r>
      <w:r w:rsidR="00977347">
        <w:t>NR-</w:t>
      </w:r>
      <w:r>
        <w:t xml:space="preserve">TSS as a way to validate SI related to different beams of the same cell in section </w:t>
      </w:r>
      <w:r>
        <w:fldChar w:fldCharType="begin"/>
      </w:r>
      <w:r>
        <w:instrText xml:space="preserve"> REF _Ref477779132 \r \h </w:instrText>
      </w:r>
      <w:r>
        <w:fldChar w:fldCharType="separate"/>
      </w:r>
      <w:r>
        <w:t>2.1</w:t>
      </w:r>
      <w:r>
        <w:fldChar w:fldCharType="end"/>
      </w:r>
      <w:r>
        <w:t xml:space="preserve">. In section </w:t>
      </w:r>
      <w:r>
        <w:fldChar w:fldCharType="begin"/>
      </w:r>
      <w:r>
        <w:instrText xml:space="preserve"> REF _Ref477779116 \r \h </w:instrText>
      </w:r>
      <w:r>
        <w:fldChar w:fldCharType="separate"/>
      </w:r>
      <w:r>
        <w:t>2.2</w:t>
      </w:r>
      <w:r>
        <w:fldChar w:fldCharType="end"/>
      </w:r>
      <w:r w:rsidR="000D0181">
        <w:t xml:space="preserve"> w</w:t>
      </w:r>
      <w:r>
        <w:t>e discuss the usage of the PCI to determine if the stored SI that a UE has acquired is valid in a particular cell.</w:t>
      </w:r>
      <w:r w:rsidR="0037650D">
        <w:t xml:space="preserve"> I</w:t>
      </w:r>
      <w:r>
        <w:t xml:space="preserve">n section </w:t>
      </w:r>
      <w:r>
        <w:fldChar w:fldCharType="begin"/>
      </w:r>
      <w:r>
        <w:instrText xml:space="preserve"> REF _Ref477779222 \r \h </w:instrText>
      </w:r>
      <w:r>
        <w:fldChar w:fldCharType="separate"/>
      </w:r>
      <w:r>
        <w:t>2.3</w:t>
      </w:r>
      <w:r>
        <w:fldChar w:fldCharType="end"/>
      </w:r>
      <w:r>
        <w:t xml:space="preserve"> we discuss </w:t>
      </w:r>
      <w:r w:rsidR="00977347">
        <w:t xml:space="preserve">the usage of </w:t>
      </w:r>
      <w:r w:rsidR="0037650D">
        <w:t>a system information valueTag</w:t>
      </w:r>
      <w:r w:rsidR="00977347">
        <w:t xml:space="preserve"> provided in the NR-MIB</w:t>
      </w:r>
      <w:r w:rsidR="0037650D">
        <w:t xml:space="preserve">. Finally, in section </w:t>
      </w:r>
      <w:r w:rsidR="0037650D">
        <w:fldChar w:fldCharType="begin"/>
      </w:r>
      <w:r w:rsidR="0037650D">
        <w:instrText xml:space="preserve"> REF _Ref477780139 \r \h </w:instrText>
      </w:r>
      <w:r w:rsidR="0037650D">
        <w:fldChar w:fldCharType="separate"/>
      </w:r>
      <w:r w:rsidR="0037650D">
        <w:t>2.4</w:t>
      </w:r>
      <w:r w:rsidR="0037650D">
        <w:fldChar w:fldCharType="end"/>
      </w:r>
      <w:r w:rsidR="0037650D">
        <w:t xml:space="preserve"> we briefly discuss other methods (such as timers and area codes) to determine if the stored system information is valid.</w:t>
      </w:r>
    </w:p>
    <w:p w14:paraId="06691785" w14:textId="1B4E86B0" w:rsidR="006C1DD3" w:rsidRPr="006C1DD3" w:rsidRDefault="00347E4A" w:rsidP="00D71C21">
      <w:pPr>
        <w:pStyle w:val="Heading2"/>
        <w:keepLines w:val="0"/>
        <w:numPr>
          <w:ilvl w:val="1"/>
          <w:numId w:val="16"/>
        </w:numPr>
        <w:adjustRightInd/>
        <w:textAlignment w:val="auto"/>
      </w:pPr>
      <w:bookmarkStart w:id="2" w:name="_Ref477779132"/>
      <w:r>
        <w:t>Idle mode mobility between beams in the same cell</w:t>
      </w:r>
      <w:bookmarkEnd w:id="2"/>
    </w:p>
    <w:p w14:paraId="693AA60A" w14:textId="55284EEF" w:rsidR="00B6396F" w:rsidRDefault="00347E4A" w:rsidP="00B713DA">
      <w:pPr>
        <w:pStyle w:val="BodyText"/>
        <w:rPr>
          <w:lang w:val="en-US"/>
        </w:rPr>
      </w:pPr>
      <w:r>
        <w:rPr>
          <w:lang w:val="en-US"/>
        </w:rPr>
        <w:t>In case a cell has several beams then t</w:t>
      </w:r>
      <w:r w:rsidR="00B6396F">
        <w:rPr>
          <w:lang w:val="en-US"/>
        </w:rPr>
        <w:t>he system information for one cell will contain information related</w:t>
      </w:r>
      <w:r>
        <w:rPr>
          <w:lang w:val="en-US"/>
        </w:rPr>
        <w:t xml:space="preserve"> to all beams within that cell. In some cases, we may want to be able to specify that the idle mode UE-behavior shall depend on which beam the UE is currently in. For example, the timing of the PRACH window might be different for different beams (</w:t>
      </w:r>
      <w:r w:rsidR="009E52AB">
        <w:rPr>
          <w:lang w:val="en-US"/>
        </w:rPr>
        <w:t xml:space="preserve">e.g. </w:t>
      </w:r>
      <w:r>
        <w:rPr>
          <w:lang w:val="en-US"/>
        </w:rPr>
        <w:t>to enable analogue PRACH reception beam-forming). Or we may want the UE to use different PRACH preambles in different beams (</w:t>
      </w:r>
      <w:r w:rsidR="009E52AB">
        <w:rPr>
          <w:lang w:val="en-US"/>
        </w:rPr>
        <w:t xml:space="preserve">e.g. </w:t>
      </w:r>
      <w:r>
        <w:rPr>
          <w:lang w:val="en-US"/>
        </w:rPr>
        <w:t xml:space="preserve">to enable beam-identification). To </w:t>
      </w:r>
      <w:r w:rsidR="009E52AB">
        <w:rPr>
          <w:lang w:val="en-US"/>
        </w:rPr>
        <w:t xml:space="preserve">allow for </w:t>
      </w:r>
      <w:r>
        <w:rPr>
          <w:lang w:val="en-US"/>
        </w:rPr>
        <w:t xml:space="preserve">this, we need a possibility to specify different beam-dependent versions of the minimum SI. </w:t>
      </w:r>
    </w:p>
    <w:p w14:paraId="58508EC2" w14:textId="780721E9" w:rsidR="00AE424B" w:rsidRDefault="00347E4A" w:rsidP="00B713DA">
      <w:pPr>
        <w:pStyle w:val="BodyText"/>
        <w:rPr>
          <w:lang w:val="en-US"/>
        </w:rPr>
      </w:pPr>
      <w:r>
        <w:rPr>
          <w:lang w:val="en-US"/>
        </w:rPr>
        <w:t xml:space="preserve">Thus when reading the minimum SI for a cell the UE will </w:t>
      </w:r>
      <w:r w:rsidR="00AE424B">
        <w:rPr>
          <w:lang w:val="en-US"/>
        </w:rPr>
        <w:t>receive information related to all beams in the cell. In some cases, the minimum SI may contain different values for one or more parameters (e.g. PRACH timing window or PRACH root sequence index)</w:t>
      </w:r>
      <w:r w:rsidR="00887F12">
        <w:rPr>
          <w:lang w:val="en-US"/>
        </w:rPr>
        <w:t xml:space="preserve"> corresponding to different beams to the cell</w:t>
      </w:r>
      <w:r w:rsidR="00AE424B">
        <w:rPr>
          <w:lang w:val="en-US"/>
        </w:rPr>
        <w:t>.</w:t>
      </w:r>
    </w:p>
    <w:p w14:paraId="44ACE23A" w14:textId="1BDFB8A3" w:rsidR="00977347" w:rsidRDefault="00977347" w:rsidP="00B713DA">
      <w:pPr>
        <w:pStyle w:val="BodyText"/>
        <w:rPr>
          <w:lang w:val="en-US"/>
        </w:rPr>
      </w:pPr>
      <w:r>
        <w:rPr>
          <w:lang w:val="en-US"/>
        </w:rPr>
        <w:t xml:space="preserve">In case the different beams in a cell have different SI then the NR-TSS can be used to differentiate which part of the SI that is valid in a particular beam. </w:t>
      </w:r>
    </w:p>
    <w:p w14:paraId="364FEB04" w14:textId="3A0D43B6" w:rsidR="00E15AA0" w:rsidRPr="00D71C21" w:rsidRDefault="001B6A90" w:rsidP="00B713DA">
      <w:pPr>
        <w:pStyle w:val="Observation"/>
      </w:pPr>
      <w:bookmarkStart w:id="3" w:name="_Toc473297238"/>
      <w:bookmarkStart w:id="4" w:name="_Toc473297315"/>
      <w:bookmarkStart w:id="5" w:name="_Toc473620205"/>
      <w:bookmarkStart w:id="6" w:name="_Toc473889682"/>
      <w:bookmarkStart w:id="7" w:name="_Toc473890734"/>
      <w:bookmarkStart w:id="8" w:name="_Toc473890793"/>
      <w:bookmarkStart w:id="9" w:name="_Toc473915342"/>
      <w:bookmarkStart w:id="10" w:name="_Toc473931957"/>
      <w:bookmarkStart w:id="11" w:name="_Toc477338514"/>
      <w:bookmarkStart w:id="12" w:name="_Toc477781452"/>
      <w:bookmarkStart w:id="13" w:name="_Toc477782163"/>
      <w:bookmarkStart w:id="14" w:name="_Toc477782252"/>
      <w:bookmarkStart w:id="15" w:name="_Toc477782521"/>
      <w:bookmarkStart w:id="16" w:name="_Toc478126212"/>
      <w:bookmarkStart w:id="17" w:name="_Toc478165805"/>
      <w:bookmarkStart w:id="18" w:name="_Toc478167744"/>
      <w:bookmarkStart w:id="19" w:name="_Toc478167818"/>
      <w:r>
        <w:rPr>
          <w:lang w:val="en-US"/>
        </w:rPr>
        <w:t>S</w:t>
      </w:r>
      <w:r w:rsidR="00756056">
        <w:rPr>
          <w:lang w:val="en-US"/>
        </w:rPr>
        <w:t xml:space="preserve">ome SI parameter values can be </w:t>
      </w:r>
      <w:r w:rsidR="00E15AA0">
        <w:rPr>
          <w:lang w:val="en-US"/>
        </w:rPr>
        <w:t xml:space="preserve">different </w:t>
      </w:r>
      <w:r w:rsidR="00756056">
        <w:rPr>
          <w:lang w:val="en-US"/>
        </w:rPr>
        <w:t xml:space="preserve">between </w:t>
      </w:r>
      <w:r w:rsidR="00E15AA0">
        <w:rPr>
          <w:lang w:val="en-US"/>
        </w:rPr>
        <w:t>beams belonging to the same cell.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FFAC725" w14:textId="1492C2D0" w:rsidR="00977347" w:rsidRPr="00B713DA" w:rsidRDefault="00977347">
      <w:pPr>
        <w:pStyle w:val="Observation"/>
      </w:pPr>
      <w:bookmarkStart w:id="20" w:name="_Toc477781453"/>
      <w:bookmarkStart w:id="21" w:name="_Toc477782164"/>
      <w:bookmarkStart w:id="22" w:name="_Toc477782253"/>
      <w:bookmarkStart w:id="23" w:name="_Toc477782522"/>
      <w:bookmarkStart w:id="24" w:name="_Toc478126213"/>
      <w:bookmarkStart w:id="25" w:name="_Toc478165806"/>
      <w:bookmarkStart w:id="26" w:name="_Toc478167745"/>
      <w:bookmarkStart w:id="27" w:name="_Toc478167819"/>
      <w:r>
        <w:rPr>
          <w:lang w:val="en-US"/>
        </w:rPr>
        <w:t>The NR-TSS can be used as an index/identifier that enable differentiation of SI in different beams of the same cell.</w:t>
      </w:r>
      <w:bookmarkEnd w:id="20"/>
      <w:bookmarkEnd w:id="21"/>
      <w:bookmarkEnd w:id="22"/>
      <w:bookmarkEnd w:id="23"/>
      <w:bookmarkEnd w:id="24"/>
      <w:bookmarkEnd w:id="25"/>
      <w:bookmarkEnd w:id="26"/>
      <w:bookmarkEnd w:id="27"/>
    </w:p>
    <w:p w14:paraId="31F9C01B" w14:textId="6ACD90FC" w:rsidR="00AE424B" w:rsidRDefault="00AE424B" w:rsidP="00B713DA">
      <w:pPr>
        <w:pStyle w:val="BodyText"/>
      </w:pPr>
      <w:r>
        <w:t>The UE may read the minimum SI and extract the SI valid in the current beam</w:t>
      </w:r>
      <w:r w:rsidR="00977347">
        <w:t xml:space="preserve"> (e.g. corresponding to a particular NR-TSS index)</w:t>
      </w:r>
      <w:r>
        <w:t>. Information related to other beams may be stored and used later should the UE move to another beam.</w:t>
      </w:r>
    </w:p>
    <w:p w14:paraId="72872701" w14:textId="1D3CA8D9" w:rsidR="00CE7DA0" w:rsidRDefault="00CE7DA0" w:rsidP="00255C4B">
      <w:pPr>
        <w:pStyle w:val="Proposal"/>
      </w:pPr>
      <w:bookmarkStart w:id="28" w:name="_Toc477782526"/>
      <w:bookmarkStart w:id="29" w:name="_Toc478126230"/>
      <w:bookmarkStart w:id="30" w:name="_Toc478129505"/>
      <w:bookmarkStart w:id="31" w:name="_Toc478129551"/>
      <w:bookmarkStart w:id="32" w:name="_Toc478129730"/>
      <w:bookmarkStart w:id="33" w:name="_Toc473296712"/>
      <w:bookmarkStart w:id="34" w:name="_Toc473297266"/>
      <w:bookmarkStart w:id="35" w:name="_Toc473297319"/>
      <w:bookmarkStart w:id="36" w:name="_Toc473620211"/>
      <w:bookmarkStart w:id="37" w:name="_Toc473620224"/>
      <w:bookmarkStart w:id="38" w:name="_Toc473889683"/>
      <w:bookmarkStart w:id="39" w:name="_Toc473890735"/>
      <w:bookmarkStart w:id="40" w:name="_Toc473890794"/>
      <w:bookmarkStart w:id="41" w:name="_Toc473915343"/>
      <w:bookmarkStart w:id="42" w:name="_Toc473931958"/>
      <w:bookmarkStart w:id="43" w:name="_Toc477338524"/>
      <w:bookmarkStart w:id="44" w:name="_Toc477781457"/>
      <w:bookmarkStart w:id="45" w:name="_Toc477782269"/>
      <w:bookmarkStart w:id="46" w:name="_Toc478165809"/>
      <w:bookmarkStart w:id="47" w:name="_Toc478165819"/>
      <w:bookmarkStart w:id="48" w:name="_Toc478167748"/>
      <w:bookmarkStart w:id="49" w:name="_Toc478167808"/>
      <w:r>
        <w:t>The broadcasted minimum system information may contain different information related to different TSS-values.</w:t>
      </w:r>
      <w:bookmarkEnd w:id="28"/>
      <w:bookmarkEnd w:id="29"/>
      <w:bookmarkEnd w:id="30"/>
      <w:bookmarkEnd w:id="31"/>
      <w:bookmarkEnd w:id="32"/>
      <w:bookmarkEnd w:id="46"/>
      <w:bookmarkEnd w:id="47"/>
      <w:bookmarkEnd w:id="48"/>
      <w:bookmarkEnd w:id="49"/>
    </w:p>
    <w:p w14:paraId="211F6E98" w14:textId="1C2C51A6" w:rsidR="00AE424B" w:rsidRDefault="00CE7DA0" w:rsidP="00255C4B">
      <w:pPr>
        <w:pStyle w:val="Proposal"/>
      </w:pPr>
      <w:bookmarkStart w:id="50" w:name="_Toc477782527"/>
      <w:bookmarkStart w:id="51" w:name="_Toc478126231"/>
      <w:bookmarkStart w:id="52" w:name="_Toc478129506"/>
      <w:bookmarkStart w:id="53" w:name="_Toc478129552"/>
      <w:bookmarkStart w:id="54" w:name="_Toc478129731"/>
      <w:bookmarkStart w:id="55" w:name="_Toc478165810"/>
      <w:bookmarkStart w:id="56" w:name="_Toc478165820"/>
      <w:bookmarkStart w:id="57" w:name="_Toc478167749"/>
      <w:bookmarkStart w:id="58" w:name="_Toc478167809"/>
      <w:r>
        <w:t>T</w:t>
      </w:r>
      <w:r w:rsidR="005D25FD">
        <w:t>he</w:t>
      </w:r>
      <w:r w:rsidR="00255C4B">
        <w:t xml:space="preserve"> </w:t>
      </w:r>
      <w:r w:rsidR="0000199A">
        <w:t xml:space="preserve">UE </w:t>
      </w:r>
      <w:r w:rsidR="005D25FD">
        <w:t xml:space="preserve">may </w:t>
      </w:r>
      <w:r w:rsidR="0000199A">
        <w:t xml:space="preserve">store </w:t>
      </w:r>
      <w:r w:rsidR="00255C4B">
        <w:t>SI</w:t>
      </w:r>
      <w:r w:rsidR="00AE424B">
        <w:t xml:space="preserve"> related to </w:t>
      </w:r>
      <w:r w:rsidR="00255C4B">
        <w:t xml:space="preserve">the </w:t>
      </w:r>
      <w:r>
        <w:t xml:space="preserve">multiple </w:t>
      </w:r>
      <w:r w:rsidR="005D25FD">
        <w:t>TSS values</w:t>
      </w:r>
      <w:r w:rsidR="00AE424B">
        <w:t xml:space="preserve"> </w:t>
      </w:r>
      <w:r w:rsidR="0000199A">
        <w:t xml:space="preserve">and </w:t>
      </w:r>
      <w:r w:rsidR="00AE424B">
        <w:t>use later</w:t>
      </w:r>
      <w:r w:rsidR="0000199A">
        <w:t xml:space="preserve"> </w:t>
      </w:r>
      <w:r w:rsidR="00255C4B">
        <w:t xml:space="preserve">e.g. </w:t>
      </w:r>
      <w:r w:rsidR="0000199A">
        <w:t xml:space="preserve">when entering </w:t>
      </w:r>
      <w:r w:rsidR="00255C4B">
        <w:t>another beam in the same cell having a different TSS</w:t>
      </w:r>
      <w:r w:rsidR="0000199A">
        <w:t xml:space="preserve"> </w:t>
      </w:r>
      <w:r w:rsidR="00255C4B">
        <w:t>value</w:t>
      </w:r>
      <w:r w:rsidR="00AE424B">
        <w:t>.</w:t>
      </w:r>
      <w:bookmarkEnd w:id="33"/>
      <w:bookmarkEnd w:id="34"/>
      <w:bookmarkEnd w:id="35"/>
      <w:bookmarkEnd w:id="36"/>
      <w:bookmarkEnd w:id="37"/>
      <w:bookmarkEnd w:id="38"/>
      <w:bookmarkEnd w:id="39"/>
      <w:bookmarkEnd w:id="40"/>
      <w:bookmarkEnd w:id="41"/>
      <w:bookmarkEnd w:id="42"/>
      <w:bookmarkEnd w:id="43"/>
      <w:bookmarkEnd w:id="44"/>
      <w:bookmarkEnd w:id="45"/>
      <w:bookmarkEnd w:id="50"/>
      <w:bookmarkEnd w:id="51"/>
      <w:bookmarkEnd w:id="52"/>
      <w:bookmarkEnd w:id="53"/>
      <w:bookmarkEnd w:id="54"/>
      <w:bookmarkEnd w:id="55"/>
      <w:bookmarkEnd w:id="56"/>
      <w:bookmarkEnd w:id="57"/>
      <w:bookmarkEnd w:id="58"/>
    </w:p>
    <w:p w14:paraId="0808EC7E" w14:textId="27676708" w:rsidR="00AE424B" w:rsidRDefault="00AE424B" w:rsidP="00B713DA">
      <w:pPr>
        <w:pStyle w:val="Heading2"/>
      </w:pPr>
      <w:bookmarkStart w:id="59" w:name="_Ref477779116"/>
      <w:r>
        <w:t>Idle mode mobility between cells</w:t>
      </w:r>
      <w:bookmarkEnd w:id="59"/>
    </w:p>
    <w:p w14:paraId="3C3DD895" w14:textId="654DBB98" w:rsidR="00977347" w:rsidRDefault="00977347" w:rsidP="00347E4A">
      <w:pPr>
        <w:pStyle w:val="BodyText"/>
        <w:rPr>
          <w:lang w:val="en-US"/>
        </w:rPr>
      </w:pPr>
      <w:r>
        <w:rPr>
          <w:lang w:val="en-US"/>
        </w:rPr>
        <w:t>In the agreement cited above it says that “</w:t>
      </w:r>
      <w:r w:rsidRPr="00D71C21">
        <w:rPr>
          <w:i/>
        </w:rPr>
        <w:t>The index/identifier and associated system information can be applicable in more than one cell. System information valid in one cell may be valid also in other cells</w:t>
      </w:r>
      <w:r>
        <w:t xml:space="preserve">”. </w:t>
      </w:r>
    </w:p>
    <w:p w14:paraId="0859525C" w14:textId="2B1D4329" w:rsidR="00F51866" w:rsidRDefault="00AE424B" w:rsidP="00F51866">
      <w:pPr>
        <w:pStyle w:val="BodyText"/>
      </w:pPr>
      <w:r>
        <w:rPr>
          <w:lang w:val="en-US"/>
        </w:rPr>
        <w:t>The system information in neighboring cells can be very similar</w:t>
      </w:r>
      <w:r w:rsidR="00977347">
        <w:rPr>
          <w:lang w:val="en-US"/>
        </w:rPr>
        <w:t xml:space="preserve"> and </w:t>
      </w:r>
      <w:r>
        <w:rPr>
          <w:lang w:val="en-US"/>
        </w:rPr>
        <w:t xml:space="preserve">the minimum SI </w:t>
      </w:r>
      <w:r w:rsidR="00977347">
        <w:rPr>
          <w:lang w:val="en-US"/>
        </w:rPr>
        <w:t xml:space="preserve">may </w:t>
      </w:r>
      <w:r>
        <w:rPr>
          <w:lang w:val="en-US"/>
        </w:rPr>
        <w:t>contain one or more parameters that are different for the different cells</w:t>
      </w:r>
      <w:r w:rsidR="00887F12">
        <w:rPr>
          <w:lang w:val="en-US"/>
        </w:rPr>
        <w:t>.</w:t>
      </w:r>
      <w:r w:rsidR="0037650D">
        <w:rPr>
          <w:lang w:val="en-US"/>
        </w:rPr>
        <w:t xml:space="preserve"> </w:t>
      </w:r>
      <w:r w:rsidR="00F51866">
        <w:t>Some</w:t>
      </w:r>
      <w:r w:rsidR="00F51866">
        <w:rPr>
          <w:lang w:val="en-US"/>
        </w:rPr>
        <w:t xml:space="preserve"> of the PRACH-config parameters (e.g. PRACH window timing, PRACH configuration, and/or PRACH root sequence index) </w:t>
      </w:r>
      <w:r w:rsidR="00F51866" w:rsidRPr="00A5257A">
        <w:rPr>
          <w:lang w:val="en-US"/>
        </w:rPr>
        <w:t>need to be different in neighboring cells.</w:t>
      </w:r>
      <w:r w:rsidR="00F51866">
        <w:t xml:space="preserve"> In addition, access barring parameters may also sometimes be different in different cells. In total, a relatively small number of parameters may differ between neighbouring cells.</w:t>
      </w:r>
    </w:p>
    <w:p w14:paraId="536273B4" w14:textId="66FDBE84" w:rsidR="00CE7DA0" w:rsidRDefault="00CE7DA0" w:rsidP="00CE7DA0">
      <w:pPr>
        <w:pStyle w:val="Proposal"/>
      </w:pPr>
      <w:bookmarkStart w:id="60" w:name="_Toc477781454"/>
      <w:bookmarkStart w:id="61" w:name="_Toc477782165"/>
      <w:bookmarkStart w:id="62" w:name="_Toc477782270"/>
      <w:bookmarkStart w:id="63" w:name="_Toc477782528"/>
      <w:bookmarkStart w:id="64" w:name="_Toc478126232"/>
      <w:bookmarkStart w:id="65" w:name="_Toc478129507"/>
      <w:bookmarkStart w:id="66" w:name="_Toc478129553"/>
      <w:bookmarkStart w:id="67" w:name="_Toc478129732"/>
      <w:bookmarkStart w:id="68" w:name="_Toc478165811"/>
      <w:bookmarkStart w:id="69" w:name="_Toc478165821"/>
      <w:bookmarkStart w:id="70" w:name="_Toc478167750"/>
      <w:bookmarkStart w:id="71" w:name="_Toc478167810"/>
      <w:bookmarkEnd w:id="60"/>
      <w:bookmarkEnd w:id="61"/>
      <w:bookmarkEnd w:id="62"/>
      <w:r>
        <w:t>The broadcasted minimum system information may contain different information related to different PCI-values.</w:t>
      </w:r>
      <w:bookmarkEnd w:id="63"/>
      <w:bookmarkEnd w:id="64"/>
      <w:bookmarkEnd w:id="65"/>
      <w:bookmarkEnd w:id="66"/>
      <w:bookmarkEnd w:id="67"/>
      <w:bookmarkEnd w:id="68"/>
      <w:bookmarkEnd w:id="69"/>
      <w:bookmarkEnd w:id="70"/>
      <w:bookmarkEnd w:id="71"/>
    </w:p>
    <w:p w14:paraId="76E174B8" w14:textId="743BDEA4" w:rsidR="0037650D" w:rsidRDefault="0037650D">
      <w:pPr>
        <w:pStyle w:val="Proposal"/>
      </w:pPr>
      <w:bookmarkStart w:id="72" w:name="_Toc477782529"/>
      <w:bookmarkStart w:id="73" w:name="_Toc478126233"/>
      <w:bookmarkStart w:id="74" w:name="_Toc478129508"/>
      <w:bookmarkStart w:id="75" w:name="_Toc478129554"/>
      <w:bookmarkStart w:id="76" w:name="_Toc478129733"/>
      <w:bookmarkStart w:id="77" w:name="_Toc477782271"/>
      <w:bookmarkStart w:id="78" w:name="_Toc477782530"/>
      <w:bookmarkStart w:id="79" w:name="_Toc478126234"/>
      <w:bookmarkStart w:id="80" w:name="_Toc478129509"/>
      <w:bookmarkStart w:id="81" w:name="_Toc478129555"/>
      <w:bookmarkStart w:id="82" w:name="_Toc478129734"/>
      <w:bookmarkStart w:id="83" w:name="_Toc477782272"/>
      <w:bookmarkStart w:id="84" w:name="_Toc477782531"/>
      <w:bookmarkStart w:id="85" w:name="_Toc478126235"/>
      <w:bookmarkStart w:id="86" w:name="_Toc478129510"/>
      <w:bookmarkStart w:id="87" w:name="_Toc478129556"/>
      <w:bookmarkStart w:id="88" w:name="_Toc478129735"/>
      <w:bookmarkStart w:id="89" w:name="_Toc477781458"/>
      <w:bookmarkStart w:id="90" w:name="_Toc477782273"/>
      <w:bookmarkStart w:id="91" w:name="_Toc477782532"/>
      <w:bookmarkStart w:id="92" w:name="_Toc478126236"/>
      <w:bookmarkStart w:id="93" w:name="_Toc478129511"/>
      <w:bookmarkStart w:id="94" w:name="_Toc478129557"/>
      <w:bookmarkStart w:id="95" w:name="_Toc478129736"/>
      <w:bookmarkStart w:id="96" w:name="_Toc473296713"/>
      <w:bookmarkStart w:id="97" w:name="_Toc473297267"/>
      <w:bookmarkStart w:id="98" w:name="_Toc473297320"/>
      <w:bookmarkStart w:id="99" w:name="_Toc473620212"/>
      <w:bookmarkStart w:id="100" w:name="_Toc473620225"/>
      <w:bookmarkStart w:id="101" w:name="_Toc473889690"/>
      <w:bookmarkStart w:id="102" w:name="_Toc473890742"/>
      <w:bookmarkStart w:id="103" w:name="_Toc473890782"/>
      <w:bookmarkStart w:id="104" w:name="_Toc473915350"/>
      <w:bookmarkStart w:id="105" w:name="_Toc473931965"/>
      <w:bookmarkStart w:id="106" w:name="_Toc477338525"/>
      <w:bookmarkStart w:id="107" w:name="_Toc478165812"/>
      <w:bookmarkStart w:id="108" w:name="_Toc478165822"/>
      <w:bookmarkStart w:id="109" w:name="_Toc478167751"/>
      <w:bookmarkStart w:id="110" w:name="_Toc47816781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t xml:space="preserve">In case the UE has received </w:t>
      </w:r>
      <w:r w:rsidR="00F12D81">
        <w:t xml:space="preserve">and stored </w:t>
      </w:r>
      <w:r>
        <w:t xml:space="preserve">SI for multiple cells then the PCI can be used to identify the </w:t>
      </w:r>
      <w:r w:rsidR="00F12D81">
        <w:t xml:space="preserve">part of the stored </w:t>
      </w:r>
      <w:r>
        <w:t>SI that is valid in a particular cell.</w:t>
      </w:r>
      <w:bookmarkEnd w:id="89"/>
      <w:bookmarkEnd w:id="90"/>
      <w:bookmarkEnd w:id="91"/>
      <w:bookmarkEnd w:id="92"/>
      <w:bookmarkEnd w:id="93"/>
      <w:bookmarkEnd w:id="94"/>
      <w:bookmarkEnd w:id="95"/>
      <w:bookmarkEnd w:id="107"/>
      <w:bookmarkEnd w:id="108"/>
      <w:bookmarkEnd w:id="109"/>
      <w:bookmarkEnd w:id="110"/>
    </w:p>
    <w:p w14:paraId="163419DD" w14:textId="752CE003" w:rsidR="007A5CA4" w:rsidRDefault="007A5CA4" w:rsidP="00B713DA">
      <w:pPr>
        <w:pStyle w:val="Heading2"/>
      </w:pPr>
      <w:bookmarkStart w:id="111" w:name="_Toc473889691"/>
      <w:bookmarkStart w:id="112" w:name="_Toc473890743"/>
      <w:bookmarkStart w:id="113" w:name="_Toc473890783"/>
      <w:bookmarkStart w:id="114" w:name="_Toc473296715"/>
      <w:bookmarkStart w:id="115" w:name="_Toc473297269"/>
      <w:bookmarkStart w:id="116" w:name="_Toc473296717"/>
      <w:bookmarkStart w:id="117" w:name="_Toc473297271"/>
      <w:bookmarkStart w:id="118" w:name="_Toc473889692"/>
      <w:bookmarkStart w:id="119" w:name="_Toc473890744"/>
      <w:bookmarkStart w:id="120" w:name="_Toc473890784"/>
      <w:bookmarkStart w:id="121" w:name="_Toc473889693"/>
      <w:bookmarkStart w:id="122" w:name="_Toc473890745"/>
      <w:bookmarkStart w:id="123" w:name="_Toc473890785"/>
      <w:bookmarkStart w:id="124" w:name="_Toc473296721"/>
      <w:bookmarkStart w:id="125" w:name="_Toc473297275"/>
      <w:bookmarkStart w:id="126" w:name="_Ref477779222"/>
      <w:bookmarkEnd w:id="96"/>
      <w:bookmarkEnd w:id="97"/>
      <w:bookmarkEnd w:id="98"/>
      <w:bookmarkEnd w:id="99"/>
      <w:bookmarkEnd w:id="100"/>
      <w:bookmarkEnd w:id="101"/>
      <w:bookmarkEnd w:id="102"/>
      <w:bookmarkEnd w:id="103"/>
      <w:bookmarkEnd w:id="104"/>
      <w:bookmarkEnd w:id="105"/>
      <w:bookmarkEnd w:id="106"/>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lastRenderedPageBreak/>
        <w:t>Pre-defined system information configurations</w:t>
      </w:r>
      <w:bookmarkEnd w:id="126"/>
    </w:p>
    <w:p w14:paraId="7C7D3B92" w14:textId="1075305A" w:rsidR="0037650D" w:rsidRDefault="0037650D" w:rsidP="00B713DA">
      <w:r>
        <w:t xml:space="preserve">In the NR-MIB we have the possibility to define additional indexes that can be used to determine if stored SI is valid or not. For </w:t>
      </w:r>
      <w:r w:rsidR="00711C01">
        <w:t>example,</w:t>
      </w:r>
      <w:r>
        <w:t xml:space="preserve"> we may define a system information valueTag field in the NR-MIB.</w:t>
      </w:r>
    </w:p>
    <w:p w14:paraId="7823F221" w14:textId="68458A03" w:rsidR="00B91134" w:rsidRDefault="006A663F" w:rsidP="00B713DA">
      <w:r>
        <w:t xml:space="preserve">In case the UE </w:t>
      </w:r>
      <w:r w:rsidR="0037650D">
        <w:t xml:space="preserve">receives an SS Block and </w:t>
      </w:r>
      <w:r>
        <w:t xml:space="preserve">decodes a valueTag </w:t>
      </w:r>
      <w:r w:rsidR="00255C4B">
        <w:t xml:space="preserve">(provided in the MIB) </w:t>
      </w:r>
      <w:r>
        <w:t xml:space="preserve">and it </w:t>
      </w:r>
      <w:r w:rsidR="0037650D">
        <w:t xml:space="preserve">discovers that it </w:t>
      </w:r>
      <w:r>
        <w:t xml:space="preserve">already has a stored valid version of the minimum SI corresponding to that valueTag, then it </w:t>
      </w:r>
      <w:r w:rsidR="0037650D">
        <w:t xml:space="preserve">should </w:t>
      </w:r>
      <w:r>
        <w:t xml:space="preserve">not have to read the minimum SI again. </w:t>
      </w:r>
    </w:p>
    <w:p w14:paraId="793D1834" w14:textId="17158C1D" w:rsidR="00711C01" w:rsidRDefault="006A663F" w:rsidP="00B713DA">
      <w:r>
        <w:t xml:space="preserve">This principle can be </w:t>
      </w:r>
      <w:r w:rsidR="0037650D">
        <w:t xml:space="preserve">extended </w:t>
      </w:r>
      <w:r>
        <w:t xml:space="preserve">to enable very fast changes of system information in a cell by providing different </w:t>
      </w:r>
      <w:r w:rsidR="00B91134">
        <w:t xml:space="preserve">pre-determined </w:t>
      </w:r>
      <w:r>
        <w:t>parameter</w:t>
      </w:r>
      <w:r w:rsidR="00B91134">
        <w:t xml:space="preserve"> configurations</w:t>
      </w:r>
      <w:r>
        <w:t xml:space="preserve"> in the minimum SI valid for different valueTags (e.g. corresponding to different cell barring parameters). </w:t>
      </w:r>
    </w:p>
    <w:p w14:paraId="2109DD33" w14:textId="30ACF799" w:rsidR="00B91134" w:rsidRDefault="001B6A90" w:rsidP="00B91134">
      <w:pPr>
        <w:pStyle w:val="Proposal"/>
      </w:pPr>
      <w:bookmarkStart w:id="127" w:name="_Toc477781459"/>
      <w:bookmarkStart w:id="128" w:name="_Toc473620209"/>
      <w:bookmarkStart w:id="129" w:name="_Toc473889689"/>
      <w:bookmarkStart w:id="130" w:name="_Toc473890741"/>
      <w:bookmarkStart w:id="131" w:name="_Toc473890800"/>
      <w:bookmarkStart w:id="132" w:name="_Toc473915349"/>
      <w:bookmarkStart w:id="133" w:name="_Toc473931964"/>
      <w:bookmarkStart w:id="134" w:name="_Toc477338520"/>
      <w:bookmarkStart w:id="135" w:name="_Toc477782274"/>
      <w:bookmarkStart w:id="136" w:name="_Toc477782533"/>
      <w:bookmarkStart w:id="137" w:name="_Toc478126237"/>
      <w:bookmarkStart w:id="138" w:name="_Toc478129512"/>
      <w:bookmarkStart w:id="139" w:name="_Toc478129558"/>
      <w:bookmarkStart w:id="140" w:name="_Toc478129737"/>
      <w:bookmarkStart w:id="141" w:name="_Toc478165813"/>
      <w:bookmarkStart w:id="142" w:name="_Toc478165823"/>
      <w:bookmarkStart w:id="143" w:name="_Toc478167752"/>
      <w:bookmarkStart w:id="144" w:name="_Toc478167812"/>
      <w:r>
        <w:t>A</w:t>
      </w:r>
      <w:r w:rsidR="00B91134">
        <w:t xml:space="preserve"> valueTag is conveyed in NR-MIB.</w:t>
      </w:r>
      <w:bookmarkEnd w:id="127"/>
      <w:bookmarkEnd w:id="135"/>
      <w:bookmarkEnd w:id="136"/>
      <w:bookmarkEnd w:id="137"/>
      <w:bookmarkEnd w:id="138"/>
      <w:bookmarkEnd w:id="139"/>
      <w:bookmarkEnd w:id="140"/>
      <w:bookmarkEnd w:id="141"/>
      <w:bookmarkEnd w:id="142"/>
      <w:bookmarkEnd w:id="143"/>
      <w:bookmarkEnd w:id="144"/>
    </w:p>
    <w:p w14:paraId="6464FF02" w14:textId="375DCF8C" w:rsidR="00CE7DA0" w:rsidRDefault="00CE7DA0">
      <w:pPr>
        <w:pStyle w:val="Proposal"/>
      </w:pPr>
      <w:bookmarkStart w:id="145" w:name="_Toc477782534"/>
      <w:bookmarkStart w:id="146" w:name="_Toc478126238"/>
      <w:bookmarkStart w:id="147" w:name="_Toc478129513"/>
      <w:bookmarkStart w:id="148" w:name="_Toc478129559"/>
      <w:bookmarkStart w:id="149" w:name="_Toc478129738"/>
      <w:bookmarkStart w:id="150" w:name="_Toc478165814"/>
      <w:bookmarkStart w:id="151" w:name="_Toc478165824"/>
      <w:bookmarkStart w:id="152" w:name="_Toc478167753"/>
      <w:bookmarkStart w:id="153" w:name="_Toc478167813"/>
      <w:r>
        <w:t>The broadcasted minimum system information may contain different informatio</w:t>
      </w:r>
      <w:r w:rsidR="00CB1784">
        <w:t xml:space="preserve">n related to different valueTag </w:t>
      </w:r>
      <w:r>
        <w:t>values.</w:t>
      </w:r>
      <w:bookmarkEnd w:id="145"/>
      <w:bookmarkEnd w:id="146"/>
      <w:bookmarkEnd w:id="147"/>
      <w:bookmarkEnd w:id="148"/>
      <w:bookmarkEnd w:id="149"/>
      <w:bookmarkEnd w:id="150"/>
      <w:bookmarkEnd w:id="151"/>
      <w:bookmarkEnd w:id="152"/>
      <w:bookmarkEnd w:id="153"/>
    </w:p>
    <w:p w14:paraId="6F672126" w14:textId="0DA98464" w:rsidR="00B91134" w:rsidRDefault="00B91134">
      <w:pPr>
        <w:pStyle w:val="Proposal"/>
      </w:pPr>
      <w:bookmarkStart w:id="154" w:name="_Toc477781460"/>
      <w:bookmarkStart w:id="155" w:name="_Toc477782275"/>
      <w:bookmarkStart w:id="156" w:name="_Toc477782535"/>
      <w:bookmarkStart w:id="157" w:name="_Toc478126239"/>
      <w:bookmarkStart w:id="158" w:name="_Toc478129514"/>
      <w:bookmarkStart w:id="159" w:name="_Toc478129560"/>
      <w:bookmarkStart w:id="160" w:name="_Toc478129739"/>
      <w:bookmarkStart w:id="161" w:name="_Toc478165815"/>
      <w:bookmarkStart w:id="162" w:name="_Toc478165825"/>
      <w:bookmarkStart w:id="163" w:name="_Toc478167754"/>
      <w:bookmarkStart w:id="164" w:name="_Toc478167814"/>
      <w:r>
        <w:t xml:space="preserve">The UE shall read the </w:t>
      </w:r>
      <w:r w:rsidR="00CE7DA0">
        <w:t xml:space="preserve">broadcasted </w:t>
      </w:r>
      <w:r>
        <w:t xml:space="preserve">minimum SI again if it receives a valueTag for which it has not stored a valid version of the </w:t>
      </w:r>
      <w:r w:rsidR="00CE7DA0">
        <w:t>SI</w:t>
      </w:r>
      <w:r>
        <w:t>.</w:t>
      </w:r>
      <w:bookmarkEnd w:id="154"/>
      <w:bookmarkEnd w:id="155"/>
      <w:bookmarkEnd w:id="156"/>
      <w:bookmarkEnd w:id="157"/>
      <w:bookmarkEnd w:id="158"/>
      <w:bookmarkEnd w:id="159"/>
      <w:bookmarkEnd w:id="160"/>
      <w:bookmarkEnd w:id="161"/>
      <w:bookmarkEnd w:id="162"/>
      <w:bookmarkEnd w:id="163"/>
      <w:bookmarkEnd w:id="164"/>
    </w:p>
    <w:p w14:paraId="2905BC39" w14:textId="6EF860FB" w:rsidR="007A5CA4" w:rsidRDefault="007A5CA4" w:rsidP="00B713DA">
      <w:pPr>
        <w:pStyle w:val="Heading2"/>
      </w:pPr>
      <w:bookmarkStart w:id="165" w:name="_Toc477781461"/>
      <w:bookmarkStart w:id="166" w:name="_Toc477782276"/>
      <w:bookmarkStart w:id="167" w:name="_Toc473889696"/>
      <w:bookmarkStart w:id="168" w:name="_Toc473890748"/>
      <w:bookmarkStart w:id="169" w:name="_Toc473890788"/>
      <w:bookmarkStart w:id="170" w:name="_Ref477780139"/>
      <w:bookmarkEnd w:id="128"/>
      <w:bookmarkEnd w:id="129"/>
      <w:bookmarkEnd w:id="130"/>
      <w:bookmarkEnd w:id="131"/>
      <w:bookmarkEnd w:id="132"/>
      <w:bookmarkEnd w:id="133"/>
      <w:bookmarkEnd w:id="134"/>
      <w:bookmarkEnd w:id="165"/>
      <w:bookmarkEnd w:id="166"/>
      <w:bookmarkEnd w:id="167"/>
      <w:bookmarkEnd w:id="168"/>
      <w:bookmarkEnd w:id="169"/>
      <w:r>
        <w:t>Determining if the stored system information is valid</w:t>
      </w:r>
      <w:bookmarkEnd w:id="170"/>
    </w:p>
    <w:p w14:paraId="4581259A" w14:textId="65CDC9A6" w:rsidR="00887F12" w:rsidRDefault="00887F12" w:rsidP="00EB6DA7">
      <w:r>
        <w:t>If a UE receives an SS Block it should be able to derive if a certain copy of stored system information is valid or not. To do this the UE can derive the PCI (physical cell identity), and the MIB (master information block) from the SS Block reception.</w:t>
      </w:r>
    </w:p>
    <w:p w14:paraId="38A83600" w14:textId="1A2112C0" w:rsidR="00887F12" w:rsidRPr="00A2307D" w:rsidRDefault="004257AE" w:rsidP="00EB6DA7">
      <w:r>
        <w:t>In addition, the UE is likely to use a validity timer to ensure that stored SI is not outdated. A reasonable default assumption is that the system information validity timer is the same as in LTE, e.g. 3 hours.</w:t>
      </w:r>
    </w:p>
    <w:p w14:paraId="40A62591" w14:textId="2CA6E03A" w:rsidR="003742AC" w:rsidRDefault="00E07041" w:rsidP="00CE0424">
      <w:pPr>
        <w:pStyle w:val="Proposal"/>
      </w:pPr>
      <w:bookmarkStart w:id="171" w:name="_Toc473296726"/>
      <w:bookmarkStart w:id="172" w:name="_Toc473297281"/>
      <w:bookmarkStart w:id="173" w:name="_Toc473296727"/>
      <w:bookmarkStart w:id="174" w:name="_Toc473297282"/>
      <w:bookmarkStart w:id="175" w:name="_Toc473106225"/>
      <w:bookmarkStart w:id="176" w:name="_Toc473123476"/>
      <w:bookmarkStart w:id="177" w:name="_Toc473282450"/>
      <w:bookmarkStart w:id="178" w:name="_Toc473296728"/>
      <w:bookmarkStart w:id="179" w:name="_Toc473297283"/>
      <w:bookmarkStart w:id="180" w:name="_Toc473297327"/>
      <w:bookmarkStart w:id="181" w:name="_Toc473620219"/>
      <w:bookmarkStart w:id="182" w:name="_Toc473620232"/>
      <w:bookmarkStart w:id="183" w:name="_Toc473889698"/>
      <w:bookmarkStart w:id="184" w:name="_Toc473890750"/>
      <w:bookmarkStart w:id="185" w:name="_Toc473890790"/>
      <w:bookmarkStart w:id="186" w:name="_Toc473915354"/>
      <w:bookmarkStart w:id="187" w:name="_Toc473931969"/>
      <w:bookmarkStart w:id="188" w:name="_Toc477338529"/>
      <w:bookmarkStart w:id="189" w:name="_Toc477781463"/>
      <w:bookmarkStart w:id="190" w:name="_Toc477782278"/>
      <w:bookmarkStart w:id="191" w:name="_Toc477782536"/>
      <w:bookmarkStart w:id="192" w:name="_Toc478126240"/>
      <w:bookmarkStart w:id="193" w:name="_Toc478129515"/>
      <w:bookmarkStart w:id="194" w:name="_Toc478129561"/>
      <w:bookmarkStart w:id="195" w:name="_Toc478129740"/>
      <w:bookmarkStart w:id="196" w:name="_Toc478165816"/>
      <w:bookmarkStart w:id="197" w:name="_Toc478165826"/>
      <w:bookmarkStart w:id="198" w:name="_Toc478167755"/>
      <w:bookmarkStart w:id="199" w:name="_Toc478167815"/>
      <w:bookmarkEnd w:id="171"/>
      <w:bookmarkEnd w:id="172"/>
      <w:bookmarkEnd w:id="173"/>
      <w:bookmarkEnd w:id="174"/>
      <w:r>
        <w:t>A timer determines the validity of the minimum system information.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6540BBD" w14:textId="5B39407C" w:rsidR="00B91134" w:rsidRDefault="00B91134" w:rsidP="00EB6DA7">
      <w:pPr>
        <w:pStyle w:val="BodyText"/>
      </w:pPr>
      <w:r>
        <w:t>The MIB may, in addition to a valueTag field, also contain additional indexes or configurations that are relevant when deciding if stored SI can be used or not</w:t>
      </w:r>
      <w:r w:rsidR="004257AE">
        <w:t>.</w:t>
      </w:r>
      <w:r>
        <w:t xml:space="preserve"> For example, the </w:t>
      </w:r>
      <w:r w:rsidR="00191F0A">
        <w:t>NR-</w:t>
      </w:r>
      <w:r>
        <w:t>MIB may contain information that the UE need to decode the NR-SIB1</w:t>
      </w:r>
      <w:r w:rsidR="00191F0A">
        <w:t xml:space="preserve"> </w:t>
      </w:r>
      <w:r w:rsidR="00ED176E">
        <w:t xml:space="preserve">e.g. such as a system information area identifier </w:t>
      </w:r>
      <w:r w:rsidR="00191F0A">
        <w:t>that may further be used to define the</w:t>
      </w:r>
      <w:r w:rsidR="00ED176E">
        <w:t xml:space="preserve"> physical channel configuration identifier for the </w:t>
      </w:r>
      <w:r w:rsidR="00191F0A">
        <w:t>NR-</w:t>
      </w:r>
      <w:r w:rsidR="00ED176E">
        <w:t xml:space="preserve">PDSCH providing the </w:t>
      </w:r>
      <w:r w:rsidR="00191F0A">
        <w:t>NR-SIB1</w:t>
      </w:r>
      <w:r>
        <w:t xml:space="preserve">. If so the UE </w:t>
      </w:r>
      <w:r w:rsidR="00191F0A">
        <w:t>shall</w:t>
      </w:r>
      <w:r>
        <w:t xml:space="preserve"> </w:t>
      </w:r>
      <w:r w:rsidR="00ED176E">
        <w:t xml:space="preserve">re-read the SI in case this </w:t>
      </w:r>
      <w:r w:rsidR="00191F0A">
        <w:t>“system information area code” (SAC) is changed</w:t>
      </w:r>
      <w:r w:rsidR="00ED176E">
        <w:t>.</w:t>
      </w:r>
    </w:p>
    <w:p w14:paraId="247CC5D8" w14:textId="127353D8" w:rsidR="00191F0A" w:rsidRDefault="00191F0A" w:rsidP="00D71C21">
      <w:pPr>
        <w:pStyle w:val="Proposal"/>
      </w:pPr>
      <w:bookmarkStart w:id="200" w:name="_Toc478129516"/>
      <w:bookmarkStart w:id="201" w:name="_Toc478129562"/>
      <w:bookmarkStart w:id="202" w:name="_Toc478129741"/>
      <w:bookmarkStart w:id="203" w:name="_Toc478165817"/>
      <w:bookmarkStart w:id="204" w:name="_Toc478165827"/>
      <w:bookmarkStart w:id="205" w:name="_Toc478167756"/>
      <w:bookmarkStart w:id="206" w:name="_Toc478167816"/>
      <w:r>
        <w:t>A system information area code provided in the NR-MIB is used by the UE to determine</w:t>
      </w:r>
      <w:r w:rsidRPr="00191F0A">
        <w:t xml:space="preserve"> </w:t>
      </w:r>
      <w:r>
        <w:t xml:space="preserve">the validity of </w:t>
      </w:r>
      <w:r w:rsidR="00CB1784">
        <w:t xml:space="preserve">stored </w:t>
      </w:r>
      <w:r>
        <w:t>system information.</w:t>
      </w:r>
      <w:bookmarkEnd w:id="200"/>
      <w:bookmarkEnd w:id="201"/>
      <w:bookmarkEnd w:id="202"/>
      <w:bookmarkEnd w:id="203"/>
      <w:bookmarkEnd w:id="204"/>
      <w:bookmarkEnd w:id="205"/>
      <w:bookmarkEnd w:id="206"/>
    </w:p>
    <w:p w14:paraId="33D503F5" w14:textId="38A5C48B" w:rsidR="00711C01" w:rsidRDefault="00662550" w:rsidP="00711C01">
      <w:pPr>
        <w:pStyle w:val="BodyText"/>
      </w:pPr>
      <w:r>
        <w:t xml:space="preserve">As </w:t>
      </w:r>
      <w:r w:rsidR="00711C01">
        <w:t xml:space="preserve">the NR-MIB contains both a valueTag (as proposed in section </w:t>
      </w:r>
      <w:r w:rsidR="00711C01">
        <w:fldChar w:fldCharType="begin"/>
      </w:r>
      <w:r w:rsidR="00711C01">
        <w:instrText xml:space="preserve"> REF _Ref477779222 \r \h </w:instrText>
      </w:r>
      <w:r w:rsidR="00711C01">
        <w:fldChar w:fldCharType="separate"/>
      </w:r>
      <w:r w:rsidR="00711C01">
        <w:t>2.3</w:t>
      </w:r>
      <w:r w:rsidR="00711C01">
        <w:fldChar w:fldCharType="end"/>
      </w:r>
      <w:r w:rsidR="00711C01">
        <w:t>) and a system information area code (as proposed above)</w:t>
      </w:r>
      <w:r>
        <w:t xml:space="preserve">, </w:t>
      </w:r>
      <w:r w:rsidR="007143E6">
        <w:t>a natural consequence is that a</w:t>
      </w:r>
      <w:r w:rsidR="00711C01">
        <w:t xml:space="preserve"> v</w:t>
      </w:r>
      <w:bookmarkStart w:id="207" w:name="_GoBack"/>
      <w:bookmarkEnd w:id="207"/>
      <w:r w:rsidR="00711C01">
        <w:t xml:space="preserve">alueTag </w:t>
      </w:r>
      <w:r w:rsidR="007143E6">
        <w:t>becomes valid in th</w:t>
      </w:r>
      <w:r>
        <w:t xml:space="preserve">e whole system information area, which </w:t>
      </w:r>
      <w:r w:rsidR="007143E6">
        <w:t>may contain multiple cells.</w:t>
      </w:r>
    </w:p>
    <w:p w14:paraId="7CA1CA9B" w14:textId="2DB78585" w:rsidR="00711C01" w:rsidRDefault="007143E6" w:rsidP="007143E6">
      <w:pPr>
        <w:pStyle w:val="Proposal"/>
      </w:pPr>
      <w:bookmarkStart w:id="208" w:name="_Toc478129517"/>
      <w:bookmarkStart w:id="209" w:name="_Toc478129563"/>
      <w:bookmarkStart w:id="210" w:name="_Toc478129742"/>
      <w:bookmarkStart w:id="211" w:name="_Toc478165818"/>
      <w:bookmarkStart w:id="212" w:name="_Toc478165828"/>
      <w:bookmarkStart w:id="213" w:name="_Toc478167757"/>
      <w:bookmarkStart w:id="214" w:name="_Toc478167817"/>
      <w:r>
        <w:t xml:space="preserve">The valueTag </w:t>
      </w:r>
      <w:r w:rsidR="008A77D6">
        <w:t>(provided in the NR-MIB) is relevant</w:t>
      </w:r>
      <w:r>
        <w:t xml:space="preserve"> for every cell in the system information area</w:t>
      </w:r>
      <w:r w:rsidR="008A77D6">
        <w:t>.</w:t>
      </w:r>
      <w:bookmarkEnd w:id="208"/>
      <w:bookmarkEnd w:id="209"/>
      <w:bookmarkEnd w:id="210"/>
      <w:bookmarkEnd w:id="211"/>
      <w:bookmarkEnd w:id="212"/>
      <w:bookmarkEnd w:id="213"/>
      <w:bookmarkEnd w:id="214"/>
    </w:p>
    <w:p w14:paraId="5106ADDB" w14:textId="23FC4601" w:rsidR="00C01F33" w:rsidRDefault="00C01F33" w:rsidP="00CE0424">
      <w:pPr>
        <w:pStyle w:val="Heading1"/>
      </w:pPr>
      <w:bookmarkStart w:id="215" w:name="_Toc473620221"/>
      <w:bookmarkStart w:id="216" w:name="_Toc473620234"/>
      <w:bookmarkStart w:id="217" w:name="_Toc473889700"/>
      <w:bookmarkStart w:id="218" w:name="_Toc473296731"/>
      <w:bookmarkStart w:id="219" w:name="_Toc473297286"/>
      <w:bookmarkStart w:id="220" w:name="_Toc473296732"/>
      <w:bookmarkStart w:id="221" w:name="_Toc473297287"/>
      <w:bookmarkStart w:id="222" w:name="_Toc473296734"/>
      <w:bookmarkStart w:id="223" w:name="_Toc473297289"/>
      <w:bookmarkStart w:id="224" w:name="_Toc473282434"/>
      <w:bookmarkStart w:id="225" w:name="_Toc473296735"/>
      <w:bookmarkStart w:id="226" w:name="_Toc473297290"/>
      <w:bookmarkStart w:id="227" w:name="_Toc473282442"/>
      <w:bookmarkStart w:id="228" w:name="_Toc473296743"/>
      <w:bookmarkStart w:id="229" w:name="_Toc473297298"/>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CE0424">
        <w:t>Conclusion</w:t>
      </w:r>
    </w:p>
    <w:p w14:paraId="5845B61B" w14:textId="77777777" w:rsidR="00EF55DD" w:rsidRPr="00495277" w:rsidRDefault="00EF55DD" w:rsidP="00EF55DD">
      <w:pPr>
        <w:rPr>
          <w:b/>
          <w:bCs/>
          <w:lang w:val="en-US"/>
        </w:rPr>
      </w:pPr>
      <w:r w:rsidRPr="00495277">
        <w:rPr>
          <w:lang w:val="en-US"/>
        </w:rPr>
        <w:t>In this paper we have made the following observation</w:t>
      </w:r>
      <w:r>
        <w:rPr>
          <w:lang w:val="en-US"/>
        </w:rPr>
        <w:t>(</w:t>
      </w:r>
      <w:r w:rsidRPr="00495277">
        <w:rPr>
          <w:lang w:val="en-US"/>
        </w:rPr>
        <w:t>s</w:t>
      </w:r>
      <w:r>
        <w:rPr>
          <w:lang w:val="en-US"/>
        </w:rPr>
        <w:t>)</w:t>
      </w:r>
      <w:r w:rsidRPr="00495277">
        <w:rPr>
          <w:lang w:val="en-US"/>
        </w:rPr>
        <w:t>:</w:t>
      </w:r>
      <w:r w:rsidRPr="00495277">
        <w:rPr>
          <w:b/>
          <w:bCs/>
          <w:lang w:val="en-US"/>
        </w:rPr>
        <w:t xml:space="preserve"> </w:t>
      </w:r>
    </w:p>
    <w:p w14:paraId="1C2E139C" w14:textId="77777777" w:rsidR="00AB4219" w:rsidRPr="00AB4219" w:rsidRDefault="00EF55DD">
      <w:pPr>
        <w:pStyle w:val="TOC1"/>
        <w:rPr>
          <w:rFonts w:asciiTheme="minorHAnsi" w:eastAsiaTheme="minorEastAsia" w:hAnsiTheme="minorHAnsi" w:cstheme="minorBidi"/>
          <w:b w:val="0"/>
          <w:sz w:val="22"/>
          <w:lang w:eastAsia="sv-SE"/>
        </w:rPr>
      </w:pPr>
      <w:r w:rsidRPr="00495277">
        <w:rPr>
          <w:b w:val="0"/>
          <w:bCs/>
        </w:rPr>
        <w:fldChar w:fldCharType="begin"/>
      </w:r>
      <w:r w:rsidRPr="00495277">
        <w:rPr>
          <w:b w:val="0"/>
          <w:bCs/>
        </w:rPr>
        <w:instrText xml:space="preserve"> TOC \f \n \t "Observation;1" </w:instrText>
      </w:r>
      <w:r w:rsidRPr="00495277">
        <w:rPr>
          <w:b w:val="0"/>
          <w:bCs/>
        </w:rPr>
        <w:fldChar w:fldCharType="separate"/>
      </w:r>
      <w:r w:rsidR="00AB4219">
        <w:t>Observation 1</w:t>
      </w:r>
      <w:r w:rsidR="00AB4219" w:rsidRPr="00AB4219">
        <w:rPr>
          <w:rFonts w:asciiTheme="minorHAnsi" w:eastAsiaTheme="minorEastAsia" w:hAnsiTheme="minorHAnsi" w:cstheme="minorBidi"/>
          <w:b w:val="0"/>
          <w:sz w:val="22"/>
          <w:lang w:eastAsia="sv-SE"/>
        </w:rPr>
        <w:tab/>
      </w:r>
      <w:r w:rsidR="00AB4219" w:rsidRPr="00433490">
        <w:t>Some SI parameter values can be different between beams belonging to the same cell.</w:t>
      </w:r>
    </w:p>
    <w:p w14:paraId="2EB2F9CD" w14:textId="77777777" w:rsidR="00AB4219" w:rsidRPr="00AB4219" w:rsidRDefault="00AB4219">
      <w:pPr>
        <w:pStyle w:val="TOC1"/>
        <w:rPr>
          <w:rFonts w:asciiTheme="minorHAnsi" w:eastAsiaTheme="minorEastAsia" w:hAnsiTheme="minorHAnsi" w:cstheme="minorBidi"/>
          <w:b w:val="0"/>
          <w:sz w:val="22"/>
          <w:lang w:eastAsia="sv-SE"/>
        </w:rPr>
      </w:pPr>
      <w:r>
        <w:t>Observation 2</w:t>
      </w:r>
      <w:r w:rsidRPr="00AB4219">
        <w:rPr>
          <w:rFonts w:asciiTheme="minorHAnsi" w:eastAsiaTheme="minorEastAsia" w:hAnsiTheme="minorHAnsi" w:cstheme="minorBidi"/>
          <w:b w:val="0"/>
          <w:sz w:val="22"/>
          <w:lang w:eastAsia="sv-SE"/>
        </w:rPr>
        <w:tab/>
      </w:r>
      <w:r w:rsidRPr="00433490">
        <w:t>The NR-TSS can be used as an index/identifier that enable differentiation of SI in different beams of the same cell.</w:t>
      </w:r>
    </w:p>
    <w:p w14:paraId="1556848C" w14:textId="14D72188" w:rsidR="00EF55DD" w:rsidRDefault="00EF55DD" w:rsidP="00EF55DD">
      <w:pPr>
        <w:pStyle w:val="BodyText"/>
        <w:rPr>
          <w:b/>
          <w:bCs/>
          <w:lang w:val="en-US"/>
        </w:rPr>
      </w:pPr>
      <w:r w:rsidRPr="00495277">
        <w:rPr>
          <w:b/>
          <w:bCs/>
          <w:lang w:val="en-US"/>
        </w:rPr>
        <w:fldChar w:fldCharType="end"/>
      </w:r>
    </w:p>
    <w:p w14:paraId="04E4AC03" w14:textId="5DB52706" w:rsidR="00EF55DD" w:rsidRPr="00557A5B" w:rsidRDefault="00EF55DD" w:rsidP="00EF55DD">
      <w:pPr>
        <w:pStyle w:val="BodyText"/>
        <w:rPr>
          <w:b/>
          <w:bCs/>
          <w:lang w:val="en-U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007C2">
        <w:t>2</w:t>
      </w:r>
      <w:r w:rsidRPr="00CE0424">
        <w:rPr>
          <w:highlight w:val="cyan"/>
        </w:rPr>
        <w:fldChar w:fldCharType="end"/>
      </w:r>
      <w:r w:rsidRPr="00CE0424">
        <w:t xml:space="preserve"> we propose the following:</w:t>
      </w:r>
    </w:p>
    <w:p w14:paraId="3B22F220" w14:textId="77777777" w:rsidR="00AB4219" w:rsidRPr="00AB4219" w:rsidRDefault="00EF55D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AB4219">
        <w:t>Proposal 1</w:t>
      </w:r>
      <w:r w:rsidR="00AB4219" w:rsidRPr="00AB4219">
        <w:rPr>
          <w:rFonts w:asciiTheme="minorHAnsi" w:eastAsiaTheme="minorEastAsia" w:hAnsiTheme="minorHAnsi" w:cstheme="minorBidi"/>
          <w:b w:val="0"/>
          <w:sz w:val="22"/>
          <w:lang w:eastAsia="sv-SE"/>
        </w:rPr>
        <w:tab/>
      </w:r>
      <w:r w:rsidR="00AB4219">
        <w:t>The broadcasted minimum system information may contain different information related to different TSS-values.</w:t>
      </w:r>
    </w:p>
    <w:p w14:paraId="46AF8E44" w14:textId="77777777" w:rsidR="00AB4219" w:rsidRPr="00AB4219" w:rsidRDefault="00AB4219">
      <w:pPr>
        <w:pStyle w:val="TOC1"/>
        <w:rPr>
          <w:rFonts w:asciiTheme="minorHAnsi" w:eastAsiaTheme="minorEastAsia" w:hAnsiTheme="minorHAnsi" w:cstheme="minorBidi"/>
          <w:b w:val="0"/>
          <w:sz w:val="22"/>
          <w:lang w:eastAsia="sv-SE"/>
        </w:rPr>
      </w:pPr>
      <w:r>
        <w:t>Proposal 2</w:t>
      </w:r>
      <w:r w:rsidRPr="00AB4219">
        <w:rPr>
          <w:rFonts w:asciiTheme="minorHAnsi" w:eastAsiaTheme="minorEastAsia" w:hAnsiTheme="minorHAnsi" w:cstheme="minorBidi"/>
          <w:b w:val="0"/>
          <w:sz w:val="22"/>
          <w:lang w:eastAsia="sv-SE"/>
        </w:rPr>
        <w:tab/>
      </w:r>
      <w:r>
        <w:t>The UE may store SI related to the multiple TSS values and use later e.g. when entering another beam in the same cell having a different TSS value.</w:t>
      </w:r>
    </w:p>
    <w:p w14:paraId="57F19BF8" w14:textId="77777777" w:rsidR="00AB4219" w:rsidRPr="00AB4219" w:rsidRDefault="00AB4219">
      <w:pPr>
        <w:pStyle w:val="TOC1"/>
        <w:rPr>
          <w:rFonts w:asciiTheme="minorHAnsi" w:eastAsiaTheme="minorEastAsia" w:hAnsiTheme="minorHAnsi" w:cstheme="minorBidi"/>
          <w:b w:val="0"/>
          <w:sz w:val="22"/>
          <w:lang w:eastAsia="sv-SE"/>
        </w:rPr>
      </w:pPr>
      <w:r>
        <w:t>Proposal 3</w:t>
      </w:r>
      <w:r w:rsidRPr="00AB4219">
        <w:rPr>
          <w:rFonts w:asciiTheme="minorHAnsi" w:eastAsiaTheme="minorEastAsia" w:hAnsiTheme="minorHAnsi" w:cstheme="minorBidi"/>
          <w:b w:val="0"/>
          <w:sz w:val="22"/>
          <w:lang w:eastAsia="sv-SE"/>
        </w:rPr>
        <w:tab/>
      </w:r>
      <w:r>
        <w:t>The broadcasted minimum system information may contain different information related to different PCI-values.</w:t>
      </w:r>
    </w:p>
    <w:p w14:paraId="6AF96E0E" w14:textId="77777777" w:rsidR="00AB4219" w:rsidRPr="00AB4219" w:rsidRDefault="00AB4219">
      <w:pPr>
        <w:pStyle w:val="TOC1"/>
        <w:rPr>
          <w:rFonts w:asciiTheme="minorHAnsi" w:eastAsiaTheme="minorEastAsia" w:hAnsiTheme="minorHAnsi" w:cstheme="minorBidi"/>
          <w:b w:val="0"/>
          <w:sz w:val="22"/>
          <w:lang w:eastAsia="sv-SE"/>
        </w:rPr>
      </w:pPr>
      <w:r>
        <w:t>Proposal 4</w:t>
      </w:r>
      <w:r w:rsidRPr="00AB4219">
        <w:rPr>
          <w:rFonts w:asciiTheme="minorHAnsi" w:eastAsiaTheme="minorEastAsia" w:hAnsiTheme="minorHAnsi" w:cstheme="minorBidi"/>
          <w:b w:val="0"/>
          <w:sz w:val="22"/>
          <w:lang w:eastAsia="sv-SE"/>
        </w:rPr>
        <w:tab/>
      </w:r>
      <w:r>
        <w:t>In case the UE has received and stored SI for multiple cells then the PCI can be used to identify the part of the stored SI that is valid in a particular cell.</w:t>
      </w:r>
    </w:p>
    <w:p w14:paraId="7DFFFDAD" w14:textId="77777777" w:rsidR="00AB4219" w:rsidRPr="00AB4219" w:rsidRDefault="00AB4219">
      <w:pPr>
        <w:pStyle w:val="TOC1"/>
        <w:rPr>
          <w:rFonts w:asciiTheme="minorHAnsi" w:eastAsiaTheme="minorEastAsia" w:hAnsiTheme="minorHAnsi" w:cstheme="minorBidi"/>
          <w:b w:val="0"/>
          <w:sz w:val="22"/>
          <w:lang w:eastAsia="sv-SE"/>
        </w:rPr>
      </w:pPr>
      <w:r>
        <w:t>Proposal 5</w:t>
      </w:r>
      <w:r w:rsidRPr="00AB4219">
        <w:rPr>
          <w:rFonts w:asciiTheme="minorHAnsi" w:eastAsiaTheme="minorEastAsia" w:hAnsiTheme="minorHAnsi" w:cstheme="minorBidi"/>
          <w:b w:val="0"/>
          <w:sz w:val="22"/>
          <w:lang w:eastAsia="sv-SE"/>
        </w:rPr>
        <w:tab/>
      </w:r>
      <w:r>
        <w:t>A valueTag is conveyed in NR-MIB.</w:t>
      </w:r>
    </w:p>
    <w:p w14:paraId="60B3D9F2" w14:textId="77777777" w:rsidR="00AB4219" w:rsidRPr="00AB4219" w:rsidRDefault="00AB4219">
      <w:pPr>
        <w:pStyle w:val="TOC1"/>
        <w:rPr>
          <w:rFonts w:asciiTheme="minorHAnsi" w:eastAsiaTheme="minorEastAsia" w:hAnsiTheme="minorHAnsi" w:cstheme="minorBidi"/>
          <w:b w:val="0"/>
          <w:sz w:val="22"/>
          <w:lang w:eastAsia="sv-SE"/>
        </w:rPr>
      </w:pPr>
      <w:r>
        <w:t>Proposal 6</w:t>
      </w:r>
      <w:r w:rsidRPr="00AB4219">
        <w:rPr>
          <w:rFonts w:asciiTheme="minorHAnsi" w:eastAsiaTheme="minorEastAsia" w:hAnsiTheme="minorHAnsi" w:cstheme="minorBidi"/>
          <w:b w:val="0"/>
          <w:sz w:val="22"/>
          <w:lang w:eastAsia="sv-SE"/>
        </w:rPr>
        <w:tab/>
      </w:r>
      <w:r>
        <w:t>The broadcasted minimum system information may contain different information related to different valueTag values.</w:t>
      </w:r>
    </w:p>
    <w:p w14:paraId="6EBCFBBE" w14:textId="77777777" w:rsidR="00AB4219" w:rsidRPr="00AB4219" w:rsidRDefault="00AB4219">
      <w:pPr>
        <w:pStyle w:val="TOC1"/>
        <w:rPr>
          <w:rFonts w:asciiTheme="minorHAnsi" w:eastAsiaTheme="minorEastAsia" w:hAnsiTheme="minorHAnsi" w:cstheme="minorBidi"/>
          <w:b w:val="0"/>
          <w:sz w:val="22"/>
          <w:lang w:eastAsia="sv-SE"/>
        </w:rPr>
      </w:pPr>
      <w:r>
        <w:t>Proposal 7</w:t>
      </w:r>
      <w:r w:rsidRPr="00AB4219">
        <w:rPr>
          <w:rFonts w:asciiTheme="minorHAnsi" w:eastAsiaTheme="minorEastAsia" w:hAnsiTheme="minorHAnsi" w:cstheme="minorBidi"/>
          <w:b w:val="0"/>
          <w:sz w:val="22"/>
          <w:lang w:eastAsia="sv-SE"/>
        </w:rPr>
        <w:tab/>
      </w:r>
      <w:r>
        <w:t>The UE shall read the broadcasted minimum SI again if it receives a valueTag for which it has not stored a valid version of the SI.</w:t>
      </w:r>
    </w:p>
    <w:p w14:paraId="63129844" w14:textId="77777777" w:rsidR="00AB4219" w:rsidRPr="00AB4219" w:rsidRDefault="00AB4219">
      <w:pPr>
        <w:pStyle w:val="TOC1"/>
        <w:rPr>
          <w:rFonts w:asciiTheme="minorHAnsi" w:eastAsiaTheme="minorEastAsia" w:hAnsiTheme="minorHAnsi" w:cstheme="minorBidi"/>
          <w:b w:val="0"/>
          <w:sz w:val="22"/>
          <w:lang w:eastAsia="sv-SE"/>
        </w:rPr>
      </w:pPr>
      <w:r>
        <w:t>Proposal 8</w:t>
      </w:r>
      <w:r w:rsidRPr="00AB4219">
        <w:rPr>
          <w:rFonts w:asciiTheme="minorHAnsi" w:eastAsiaTheme="minorEastAsia" w:hAnsiTheme="minorHAnsi" w:cstheme="minorBidi"/>
          <w:b w:val="0"/>
          <w:sz w:val="22"/>
          <w:lang w:eastAsia="sv-SE"/>
        </w:rPr>
        <w:tab/>
      </w:r>
      <w:r>
        <w:t>A timer determines the validity of the minimum system information.</w:t>
      </w:r>
    </w:p>
    <w:p w14:paraId="5B684670" w14:textId="77777777" w:rsidR="00AB4219" w:rsidRPr="00AB4219" w:rsidRDefault="00AB4219">
      <w:pPr>
        <w:pStyle w:val="TOC1"/>
        <w:rPr>
          <w:rFonts w:asciiTheme="minorHAnsi" w:eastAsiaTheme="minorEastAsia" w:hAnsiTheme="minorHAnsi" w:cstheme="minorBidi"/>
          <w:b w:val="0"/>
          <w:sz w:val="22"/>
          <w:lang w:eastAsia="sv-SE"/>
        </w:rPr>
      </w:pPr>
      <w:r>
        <w:t>Proposal 9</w:t>
      </w:r>
      <w:r w:rsidRPr="00AB4219">
        <w:rPr>
          <w:rFonts w:asciiTheme="minorHAnsi" w:eastAsiaTheme="minorEastAsia" w:hAnsiTheme="minorHAnsi" w:cstheme="minorBidi"/>
          <w:b w:val="0"/>
          <w:sz w:val="22"/>
          <w:lang w:eastAsia="sv-SE"/>
        </w:rPr>
        <w:tab/>
      </w:r>
      <w:r>
        <w:t>A system information area code provided in the NR-MIB is used by the UE to determine the validity of stored system information.</w:t>
      </w:r>
    </w:p>
    <w:p w14:paraId="4A631971" w14:textId="77777777" w:rsidR="00AB4219" w:rsidRPr="00AB4219" w:rsidRDefault="00AB4219">
      <w:pPr>
        <w:pStyle w:val="TOC1"/>
        <w:rPr>
          <w:rFonts w:asciiTheme="minorHAnsi" w:eastAsiaTheme="minorEastAsia" w:hAnsiTheme="minorHAnsi" w:cstheme="minorBidi"/>
          <w:b w:val="0"/>
          <w:sz w:val="22"/>
          <w:lang w:eastAsia="sv-SE"/>
        </w:rPr>
      </w:pPr>
      <w:r>
        <w:t>Proposal 10</w:t>
      </w:r>
      <w:r w:rsidRPr="00AB4219">
        <w:rPr>
          <w:rFonts w:asciiTheme="minorHAnsi" w:eastAsiaTheme="minorEastAsia" w:hAnsiTheme="minorHAnsi" w:cstheme="minorBidi"/>
          <w:b w:val="0"/>
          <w:sz w:val="22"/>
          <w:lang w:eastAsia="sv-SE"/>
        </w:rPr>
        <w:tab/>
      </w:r>
      <w:r>
        <w:t>The valueTag (provided in the NR-MIB) is relevant for every cell in the system information area.</w:t>
      </w:r>
    </w:p>
    <w:p w14:paraId="02CCC278" w14:textId="6E57D8BE" w:rsidR="00C01F33" w:rsidRPr="00757427" w:rsidRDefault="00EF55DD" w:rsidP="00B713DA">
      <w:pPr>
        <w:pStyle w:val="TOC1"/>
        <w:ind w:left="0" w:firstLine="0"/>
        <w:rPr>
          <w:b w:val="0"/>
          <w:bCs/>
        </w:rPr>
      </w:pPr>
      <w:r>
        <w:rPr>
          <w:b w:val="0"/>
          <w:bCs/>
        </w:rPr>
        <w:fldChar w:fldCharType="end"/>
      </w:r>
    </w:p>
    <w:p w14:paraId="044D228E" w14:textId="77777777" w:rsidR="00F507D1" w:rsidRPr="00CE0424" w:rsidRDefault="00F507D1" w:rsidP="00CE0424">
      <w:pPr>
        <w:pStyle w:val="Heading1"/>
      </w:pPr>
      <w:bookmarkStart w:id="230" w:name="_In-sequence_SDU_delivery"/>
      <w:bookmarkEnd w:id="230"/>
      <w:r w:rsidRPr="00CE0424">
        <w:t>References</w:t>
      </w:r>
    </w:p>
    <w:p w14:paraId="1D955221" w14:textId="6A8FE3D1" w:rsidR="00550E1F" w:rsidRDefault="00550E1F" w:rsidP="00550E1F">
      <w:pPr>
        <w:pStyle w:val="Reference"/>
      </w:pPr>
      <w:bookmarkStart w:id="231" w:name="_Ref473101617"/>
      <w:bookmarkStart w:id="232" w:name="_Ref174151459"/>
      <w:bookmarkStart w:id="233" w:name="_Ref189809556"/>
      <w:r w:rsidRPr="00EB6DA7">
        <w:t xml:space="preserve">3GPP TR </w:t>
      </w:r>
      <w:r w:rsidRPr="00EB6DA7">
        <w:rPr>
          <w:rFonts w:hint="eastAsia"/>
        </w:rPr>
        <w:t>38</w:t>
      </w:r>
      <w:r w:rsidRPr="00EB6DA7">
        <w:t>.</w:t>
      </w:r>
      <w:r w:rsidRPr="00EB6DA7">
        <w:rPr>
          <w:rFonts w:hint="eastAsia"/>
        </w:rPr>
        <w:t>913</w:t>
      </w:r>
      <w:r w:rsidRPr="00EB6DA7">
        <w:t>, Study on Scenarios and Requirements for Next Generation Access Technologies, V14.1.0 (</w:t>
      </w:r>
      <w:r w:rsidRPr="00EB6DA7">
        <w:rPr>
          <w:rFonts w:hint="eastAsia"/>
        </w:rPr>
        <w:t>2016</w:t>
      </w:r>
      <w:r w:rsidRPr="00EB6DA7">
        <w:t>-12).</w:t>
      </w:r>
      <w:bookmarkEnd w:id="231"/>
    </w:p>
    <w:p w14:paraId="49A88497" w14:textId="12CF9E98" w:rsidR="00550E1F" w:rsidRPr="00550E1F" w:rsidRDefault="00550E1F" w:rsidP="00550E1F">
      <w:pPr>
        <w:pStyle w:val="BodyText"/>
      </w:pPr>
    </w:p>
    <w:p w14:paraId="7C492EA8" w14:textId="77777777" w:rsidR="00550E1F" w:rsidRPr="00CE0424" w:rsidRDefault="00550E1F" w:rsidP="00550E1F">
      <w:pPr>
        <w:pStyle w:val="Reference"/>
        <w:numPr>
          <w:ilvl w:val="0"/>
          <w:numId w:val="0"/>
        </w:numPr>
        <w:ind w:left="567" w:hanging="567"/>
      </w:pPr>
    </w:p>
    <w:bookmarkEnd w:id="232"/>
    <w:bookmarkEnd w:id="233"/>
    <w:p w14:paraId="4A1DF3A2"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86450" w14:textId="77777777" w:rsidR="00F36E5D" w:rsidRDefault="00F36E5D">
      <w:r>
        <w:separator/>
      </w:r>
    </w:p>
  </w:endnote>
  <w:endnote w:type="continuationSeparator" w:id="0">
    <w:p w14:paraId="3CF43E86" w14:textId="77777777" w:rsidR="00F36E5D" w:rsidRDefault="00F36E5D">
      <w:r>
        <w:continuationSeparator/>
      </w:r>
    </w:p>
  </w:endnote>
  <w:endnote w:type="continuationNotice" w:id="1">
    <w:p w14:paraId="476EF594" w14:textId="77777777" w:rsidR="00F36E5D" w:rsidRDefault="00F36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245668D7" w:rsidR="00191F0A" w:rsidRDefault="00191F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42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21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1D8C9" w14:textId="77777777" w:rsidR="00F36E5D" w:rsidRDefault="00F36E5D">
      <w:r>
        <w:separator/>
      </w:r>
    </w:p>
  </w:footnote>
  <w:footnote w:type="continuationSeparator" w:id="0">
    <w:p w14:paraId="4300DD07" w14:textId="77777777" w:rsidR="00F36E5D" w:rsidRDefault="00F36E5D">
      <w:r>
        <w:continuationSeparator/>
      </w:r>
    </w:p>
  </w:footnote>
  <w:footnote w:type="continuationNotice" w:id="1">
    <w:p w14:paraId="238F7857" w14:textId="77777777" w:rsidR="00F36E5D" w:rsidRDefault="00F36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191F0A" w:rsidRDefault="00191F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2F31"/>
    <w:rsid w:val="000534E3"/>
    <w:rsid w:val="00053EDA"/>
    <w:rsid w:val="0005606A"/>
    <w:rsid w:val="00057117"/>
    <w:rsid w:val="000616E7"/>
    <w:rsid w:val="000619FA"/>
    <w:rsid w:val="00062838"/>
    <w:rsid w:val="0006487E"/>
    <w:rsid w:val="00065E1A"/>
    <w:rsid w:val="00067548"/>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F0D"/>
    <w:rsid w:val="000D0181"/>
    <w:rsid w:val="000D0D07"/>
    <w:rsid w:val="000D3ED3"/>
    <w:rsid w:val="000D4797"/>
    <w:rsid w:val="000E0527"/>
    <w:rsid w:val="000E1E92"/>
    <w:rsid w:val="000E48D0"/>
    <w:rsid w:val="000F06D6"/>
    <w:rsid w:val="000F0EB1"/>
    <w:rsid w:val="000F1106"/>
    <w:rsid w:val="000F3BE9"/>
    <w:rsid w:val="000F3F6C"/>
    <w:rsid w:val="000F5E51"/>
    <w:rsid w:val="000F6DF3"/>
    <w:rsid w:val="001005FF"/>
    <w:rsid w:val="00103C17"/>
    <w:rsid w:val="00105727"/>
    <w:rsid w:val="001062FB"/>
    <w:rsid w:val="001063E6"/>
    <w:rsid w:val="001126FD"/>
    <w:rsid w:val="00113CF4"/>
    <w:rsid w:val="00114DBC"/>
    <w:rsid w:val="001153EA"/>
    <w:rsid w:val="00115643"/>
    <w:rsid w:val="00116765"/>
    <w:rsid w:val="00120E53"/>
    <w:rsid w:val="001219F5"/>
    <w:rsid w:val="00121A20"/>
    <w:rsid w:val="00122F2E"/>
    <w:rsid w:val="0012377F"/>
    <w:rsid w:val="00124314"/>
    <w:rsid w:val="00126B4A"/>
    <w:rsid w:val="001307F7"/>
    <w:rsid w:val="00132FD0"/>
    <w:rsid w:val="001344C0"/>
    <w:rsid w:val="001346FA"/>
    <w:rsid w:val="00134924"/>
    <w:rsid w:val="00135252"/>
    <w:rsid w:val="0013624A"/>
    <w:rsid w:val="00137AB5"/>
    <w:rsid w:val="00137F0B"/>
    <w:rsid w:val="0014247B"/>
    <w:rsid w:val="00151E23"/>
    <w:rsid w:val="001526E0"/>
    <w:rsid w:val="001551B5"/>
    <w:rsid w:val="001634C9"/>
    <w:rsid w:val="001643A8"/>
    <w:rsid w:val="001659C1"/>
    <w:rsid w:val="00173A8E"/>
    <w:rsid w:val="00177795"/>
    <w:rsid w:val="0018143F"/>
    <w:rsid w:val="00190AC1"/>
    <w:rsid w:val="00191F0A"/>
    <w:rsid w:val="0019341A"/>
    <w:rsid w:val="00197DF9"/>
    <w:rsid w:val="001A1987"/>
    <w:rsid w:val="001A2564"/>
    <w:rsid w:val="001A4BF7"/>
    <w:rsid w:val="001A6173"/>
    <w:rsid w:val="001A6CBA"/>
    <w:rsid w:val="001B0D97"/>
    <w:rsid w:val="001B2B7C"/>
    <w:rsid w:val="001B5A5D"/>
    <w:rsid w:val="001B6A90"/>
    <w:rsid w:val="001C1CE5"/>
    <w:rsid w:val="001C3D2A"/>
    <w:rsid w:val="001C6495"/>
    <w:rsid w:val="001D51BA"/>
    <w:rsid w:val="001D6342"/>
    <w:rsid w:val="001D6D53"/>
    <w:rsid w:val="001D6D90"/>
    <w:rsid w:val="001E038D"/>
    <w:rsid w:val="001E2369"/>
    <w:rsid w:val="001E58E2"/>
    <w:rsid w:val="001E7AED"/>
    <w:rsid w:val="001F3916"/>
    <w:rsid w:val="001F54C5"/>
    <w:rsid w:val="001F662C"/>
    <w:rsid w:val="001F7074"/>
    <w:rsid w:val="001F70A8"/>
    <w:rsid w:val="00200490"/>
    <w:rsid w:val="002007C2"/>
    <w:rsid w:val="00200B36"/>
    <w:rsid w:val="00201F3A"/>
    <w:rsid w:val="00203E67"/>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39DA"/>
    <w:rsid w:val="00244F9D"/>
    <w:rsid w:val="002458EB"/>
    <w:rsid w:val="002500C8"/>
    <w:rsid w:val="00255C4B"/>
    <w:rsid w:val="00257543"/>
    <w:rsid w:val="002617E7"/>
    <w:rsid w:val="00261FC8"/>
    <w:rsid w:val="00264228"/>
    <w:rsid w:val="00264334"/>
    <w:rsid w:val="0026473E"/>
    <w:rsid w:val="00266214"/>
    <w:rsid w:val="00267C83"/>
    <w:rsid w:val="0027144F"/>
    <w:rsid w:val="00271F3A"/>
    <w:rsid w:val="00273278"/>
    <w:rsid w:val="002737F4"/>
    <w:rsid w:val="00276383"/>
    <w:rsid w:val="002805F5"/>
    <w:rsid w:val="00280751"/>
    <w:rsid w:val="0028280A"/>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D071A"/>
    <w:rsid w:val="002D34B2"/>
    <w:rsid w:val="002D7637"/>
    <w:rsid w:val="002E17F2"/>
    <w:rsid w:val="002E186A"/>
    <w:rsid w:val="002E7CAE"/>
    <w:rsid w:val="002F2771"/>
    <w:rsid w:val="002F37A9"/>
    <w:rsid w:val="00301CE6"/>
    <w:rsid w:val="0030256B"/>
    <w:rsid w:val="0030501F"/>
    <w:rsid w:val="003054B9"/>
    <w:rsid w:val="0030616B"/>
    <w:rsid w:val="00307BA1"/>
    <w:rsid w:val="00311702"/>
    <w:rsid w:val="00311E82"/>
    <w:rsid w:val="00313FD6"/>
    <w:rsid w:val="003143BD"/>
    <w:rsid w:val="003161A5"/>
    <w:rsid w:val="00317B01"/>
    <w:rsid w:val="003203ED"/>
    <w:rsid w:val="00322C9F"/>
    <w:rsid w:val="00324D23"/>
    <w:rsid w:val="00331751"/>
    <w:rsid w:val="00334579"/>
    <w:rsid w:val="00335858"/>
    <w:rsid w:val="00336BDA"/>
    <w:rsid w:val="00342BD7"/>
    <w:rsid w:val="00343A07"/>
    <w:rsid w:val="00346DB5"/>
    <w:rsid w:val="003477B1"/>
    <w:rsid w:val="00347E4A"/>
    <w:rsid w:val="003515E0"/>
    <w:rsid w:val="0035482C"/>
    <w:rsid w:val="00357380"/>
    <w:rsid w:val="003577ED"/>
    <w:rsid w:val="003602D9"/>
    <w:rsid w:val="003604CE"/>
    <w:rsid w:val="00370E47"/>
    <w:rsid w:val="003742AC"/>
    <w:rsid w:val="0037650D"/>
    <w:rsid w:val="00377CE1"/>
    <w:rsid w:val="00384EEB"/>
    <w:rsid w:val="00385BF0"/>
    <w:rsid w:val="003870C0"/>
    <w:rsid w:val="003939FF"/>
    <w:rsid w:val="003A127C"/>
    <w:rsid w:val="003A2223"/>
    <w:rsid w:val="003A2A0F"/>
    <w:rsid w:val="003A45A1"/>
    <w:rsid w:val="003A5B0A"/>
    <w:rsid w:val="003A6BAC"/>
    <w:rsid w:val="003A7481"/>
    <w:rsid w:val="003A7EF3"/>
    <w:rsid w:val="003B159C"/>
    <w:rsid w:val="003B369F"/>
    <w:rsid w:val="003B36A3"/>
    <w:rsid w:val="003B76B2"/>
    <w:rsid w:val="003B7FE5"/>
    <w:rsid w:val="003C11C8"/>
    <w:rsid w:val="003C11EF"/>
    <w:rsid w:val="003C2702"/>
    <w:rsid w:val="003C7806"/>
    <w:rsid w:val="003D109F"/>
    <w:rsid w:val="003D2478"/>
    <w:rsid w:val="003D2FC4"/>
    <w:rsid w:val="003D3C45"/>
    <w:rsid w:val="003D5B1F"/>
    <w:rsid w:val="003E059C"/>
    <w:rsid w:val="003E15FA"/>
    <w:rsid w:val="003E55E4"/>
    <w:rsid w:val="003E74E3"/>
    <w:rsid w:val="003E75BA"/>
    <w:rsid w:val="003F05C7"/>
    <w:rsid w:val="003F2CD4"/>
    <w:rsid w:val="003F6BBE"/>
    <w:rsid w:val="004000E8"/>
    <w:rsid w:val="00402E2B"/>
    <w:rsid w:val="004048AD"/>
    <w:rsid w:val="0040512B"/>
    <w:rsid w:val="00405CA5"/>
    <w:rsid w:val="00407CD3"/>
    <w:rsid w:val="00410134"/>
    <w:rsid w:val="00410B72"/>
    <w:rsid w:val="00410F18"/>
    <w:rsid w:val="0041263E"/>
    <w:rsid w:val="00413AAC"/>
    <w:rsid w:val="00421105"/>
    <w:rsid w:val="004242F4"/>
    <w:rsid w:val="004257AE"/>
    <w:rsid w:val="00427248"/>
    <w:rsid w:val="004362D4"/>
    <w:rsid w:val="00437447"/>
    <w:rsid w:val="00437BB0"/>
    <w:rsid w:val="004406AF"/>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92BC5"/>
    <w:rsid w:val="004964F1"/>
    <w:rsid w:val="004A16BC"/>
    <w:rsid w:val="004A1E4D"/>
    <w:rsid w:val="004A2B94"/>
    <w:rsid w:val="004B041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FA5"/>
    <w:rsid w:val="005153A7"/>
    <w:rsid w:val="00517892"/>
    <w:rsid w:val="005219CF"/>
    <w:rsid w:val="0052295D"/>
    <w:rsid w:val="005242F0"/>
    <w:rsid w:val="00531534"/>
    <w:rsid w:val="005338D0"/>
    <w:rsid w:val="00533A7F"/>
    <w:rsid w:val="00534B59"/>
    <w:rsid w:val="00536759"/>
    <w:rsid w:val="00537C62"/>
    <w:rsid w:val="00545766"/>
    <w:rsid w:val="00546970"/>
    <w:rsid w:val="00547525"/>
    <w:rsid w:val="00550E1F"/>
    <w:rsid w:val="00554E19"/>
    <w:rsid w:val="00560A57"/>
    <w:rsid w:val="0056121F"/>
    <w:rsid w:val="005646FA"/>
    <w:rsid w:val="00567313"/>
    <w:rsid w:val="00572505"/>
    <w:rsid w:val="00574A8B"/>
    <w:rsid w:val="00580202"/>
    <w:rsid w:val="00582809"/>
    <w:rsid w:val="0058452F"/>
    <w:rsid w:val="0058798C"/>
    <w:rsid w:val="005900FA"/>
    <w:rsid w:val="005935A4"/>
    <w:rsid w:val="005948C2"/>
    <w:rsid w:val="00594FB3"/>
    <w:rsid w:val="00595DCA"/>
    <w:rsid w:val="0059779B"/>
    <w:rsid w:val="005A09D6"/>
    <w:rsid w:val="005A209A"/>
    <w:rsid w:val="005A662D"/>
    <w:rsid w:val="005B35D7"/>
    <w:rsid w:val="005B392A"/>
    <w:rsid w:val="005B3AA3"/>
    <w:rsid w:val="005B6F83"/>
    <w:rsid w:val="005C3860"/>
    <w:rsid w:val="005C74FB"/>
    <w:rsid w:val="005D1602"/>
    <w:rsid w:val="005D25FD"/>
    <w:rsid w:val="005E2ED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1CEC"/>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218F"/>
    <w:rsid w:val="006727E2"/>
    <w:rsid w:val="006741F2"/>
    <w:rsid w:val="00674CC3"/>
    <w:rsid w:val="00675C72"/>
    <w:rsid w:val="006771F9"/>
    <w:rsid w:val="006776D7"/>
    <w:rsid w:val="00677F3D"/>
    <w:rsid w:val="00681003"/>
    <w:rsid w:val="006817C9"/>
    <w:rsid w:val="00683ECE"/>
    <w:rsid w:val="00694948"/>
    <w:rsid w:val="00695BD5"/>
    <w:rsid w:val="00695FC2"/>
    <w:rsid w:val="00696949"/>
    <w:rsid w:val="00697052"/>
    <w:rsid w:val="006A46FB"/>
    <w:rsid w:val="006A5E28"/>
    <w:rsid w:val="006A6093"/>
    <w:rsid w:val="006A663F"/>
    <w:rsid w:val="006A697B"/>
    <w:rsid w:val="006A7AFF"/>
    <w:rsid w:val="006B1816"/>
    <w:rsid w:val="006B2099"/>
    <w:rsid w:val="006B50CF"/>
    <w:rsid w:val="006C03B8"/>
    <w:rsid w:val="006C1DD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822"/>
    <w:rsid w:val="00711C01"/>
    <w:rsid w:val="00712287"/>
    <w:rsid w:val="00712772"/>
    <w:rsid w:val="007138B5"/>
    <w:rsid w:val="007143E6"/>
    <w:rsid w:val="007146AF"/>
    <w:rsid w:val="007148D3"/>
    <w:rsid w:val="00715B9A"/>
    <w:rsid w:val="00717578"/>
    <w:rsid w:val="00721593"/>
    <w:rsid w:val="00726EA6"/>
    <w:rsid w:val="00727208"/>
    <w:rsid w:val="00727680"/>
    <w:rsid w:val="007348B1"/>
    <w:rsid w:val="00734B23"/>
    <w:rsid w:val="007362A6"/>
    <w:rsid w:val="00736D7D"/>
    <w:rsid w:val="00740E58"/>
    <w:rsid w:val="007427F9"/>
    <w:rsid w:val="0074405B"/>
    <w:rsid w:val="007445A0"/>
    <w:rsid w:val="0074524B"/>
    <w:rsid w:val="00747D8B"/>
    <w:rsid w:val="007505B7"/>
    <w:rsid w:val="00751228"/>
    <w:rsid w:val="00756056"/>
    <w:rsid w:val="007571E1"/>
    <w:rsid w:val="00757427"/>
    <w:rsid w:val="007604B2"/>
    <w:rsid w:val="00764503"/>
    <w:rsid w:val="00765281"/>
    <w:rsid w:val="00766BAD"/>
    <w:rsid w:val="007730BD"/>
    <w:rsid w:val="007755F2"/>
    <w:rsid w:val="00776971"/>
    <w:rsid w:val="0078177E"/>
    <w:rsid w:val="0078304C"/>
    <w:rsid w:val="00783673"/>
    <w:rsid w:val="00785490"/>
    <w:rsid w:val="007925EA"/>
    <w:rsid w:val="00793CD8"/>
    <w:rsid w:val="007949CC"/>
    <w:rsid w:val="00795C92"/>
    <w:rsid w:val="00796231"/>
    <w:rsid w:val="00796DA2"/>
    <w:rsid w:val="007A1CB3"/>
    <w:rsid w:val="007A306F"/>
    <w:rsid w:val="007A3B8A"/>
    <w:rsid w:val="007A43A6"/>
    <w:rsid w:val="007A58A6"/>
    <w:rsid w:val="007A5CA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1551"/>
    <w:rsid w:val="008376AC"/>
    <w:rsid w:val="008444E8"/>
    <w:rsid w:val="00844E80"/>
    <w:rsid w:val="00846FE7"/>
    <w:rsid w:val="00850CEC"/>
    <w:rsid w:val="00856911"/>
    <w:rsid w:val="0086405E"/>
    <w:rsid w:val="008677FD"/>
    <w:rsid w:val="008706D4"/>
    <w:rsid w:val="00870F8A"/>
    <w:rsid w:val="008719A4"/>
    <w:rsid w:val="00871D23"/>
    <w:rsid w:val="00874312"/>
    <w:rsid w:val="0087437C"/>
    <w:rsid w:val="00875CD7"/>
    <w:rsid w:val="00876B4D"/>
    <w:rsid w:val="00877F18"/>
    <w:rsid w:val="008843A4"/>
    <w:rsid w:val="00887F12"/>
    <w:rsid w:val="00894A88"/>
    <w:rsid w:val="00895386"/>
    <w:rsid w:val="008A21FF"/>
    <w:rsid w:val="008A2CE2"/>
    <w:rsid w:val="008A30AC"/>
    <w:rsid w:val="008A44B8"/>
    <w:rsid w:val="008A51A8"/>
    <w:rsid w:val="008A54C7"/>
    <w:rsid w:val="008A77D6"/>
    <w:rsid w:val="008A77D8"/>
    <w:rsid w:val="008B0483"/>
    <w:rsid w:val="008B120C"/>
    <w:rsid w:val="008B51A0"/>
    <w:rsid w:val="008B592A"/>
    <w:rsid w:val="008B7B5C"/>
    <w:rsid w:val="008C0C99"/>
    <w:rsid w:val="008C2017"/>
    <w:rsid w:val="008C4958"/>
    <w:rsid w:val="008C4BAA"/>
    <w:rsid w:val="008C6AE8"/>
    <w:rsid w:val="008C7573"/>
    <w:rsid w:val="008C7767"/>
    <w:rsid w:val="008D34F1"/>
    <w:rsid w:val="008D39D8"/>
    <w:rsid w:val="008D3B07"/>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DEF"/>
    <w:rsid w:val="00916079"/>
    <w:rsid w:val="00917CE9"/>
    <w:rsid w:val="00920BF2"/>
    <w:rsid w:val="00922010"/>
    <w:rsid w:val="00931BD9"/>
    <w:rsid w:val="00934941"/>
    <w:rsid w:val="009368F3"/>
    <w:rsid w:val="00941636"/>
    <w:rsid w:val="00943742"/>
    <w:rsid w:val="00945C05"/>
    <w:rsid w:val="00946945"/>
    <w:rsid w:val="00947713"/>
    <w:rsid w:val="00950DE7"/>
    <w:rsid w:val="009518D8"/>
    <w:rsid w:val="00953920"/>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D34"/>
    <w:rsid w:val="009C403E"/>
    <w:rsid w:val="009C51A9"/>
    <w:rsid w:val="009D4FF0"/>
    <w:rsid w:val="009D703C"/>
    <w:rsid w:val="009D718F"/>
    <w:rsid w:val="009E068F"/>
    <w:rsid w:val="009E14E0"/>
    <w:rsid w:val="009E35DB"/>
    <w:rsid w:val="009E47A3"/>
    <w:rsid w:val="009E52AB"/>
    <w:rsid w:val="009E562B"/>
    <w:rsid w:val="009F08F3"/>
    <w:rsid w:val="009F1ECE"/>
    <w:rsid w:val="009F344F"/>
    <w:rsid w:val="00A0375F"/>
    <w:rsid w:val="00A048A8"/>
    <w:rsid w:val="00A04F49"/>
    <w:rsid w:val="00A07855"/>
    <w:rsid w:val="00A13E54"/>
    <w:rsid w:val="00A149A9"/>
    <w:rsid w:val="00A17F63"/>
    <w:rsid w:val="00A2193B"/>
    <w:rsid w:val="00A2307D"/>
    <w:rsid w:val="00A2351A"/>
    <w:rsid w:val="00A264A9"/>
    <w:rsid w:val="00A27785"/>
    <w:rsid w:val="00A30187"/>
    <w:rsid w:val="00A3448A"/>
    <w:rsid w:val="00A36297"/>
    <w:rsid w:val="00A41E2B"/>
    <w:rsid w:val="00A43AED"/>
    <w:rsid w:val="00A45B74"/>
    <w:rsid w:val="00A5257A"/>
    <w:rsid w:val="00A52E1D"/>
    <w:rsid w:val="00A61499"/>
    <w:rsid w:val="00A62A77"/>
    <w:rsid w:val="00A63483"/>
    <w:rsid w:val="00A657D7"/>
    <w:rsid w:val="00A660AC"/>
    <w:rsid w:val="00A67E6C"/>
    <w:rsid w:val="00A71B99"/>
    <w:rsid w:val="00A739D0"/>
    <w:rsid w:val="00A761D4"/>
    <w:rsid w:val="00A77EC4"/>
    <w:rsid w:val="00A92879"/>
    <w:rsid w:val="00A9442A"/>
    <w:rsid w:val="00A96F40"/>
    <w:rsid w:val="00AA016F"/>
    <w:rsid w:val="00AA1ED6"/>
    <w:rsid w:val="00AA51D6"/>
    <w:rsid w:val="00AB0BC8"/>
    <w:rsid w:val="00AB11CA"/>
    <w:rsid w:val="00AB14D9"/>
    <w:rsid w:val="00AB4219"/>
    <w:rsid w:val="00AB4AB8"/>
    <w:rsid w:val="00AB655E"/>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1C5D"/>
    <w:rsid w:val="00AF42D7"/>
    <w:rsid w:val="00B006FE"/>
    <w:rsid w:val="00B007CB"/>
    <w:rsid w:val="00B02AA9"/>
    <w:rsid w:val="00B02FA3"/>
    <w:rsid w:val="00B05084"/>
    <w:rsid w:val="00B067C6"/>
    <w:rsid w:val="00B14F00"/>
    <w:rsid w:val="00B157F9"/>
    <w:rsid w:val="00B167F1"/>
    <w:rsid w:val="00B20256"/>
    <w:rsid w:val="00B20D09"/>
    <w:rsid w:val="00B2763F"/>
    <w:rsid w:val="00B27AAC"/>
    <w:rsid w:val="00B30929"/>
    <w:rsid w:val="00B3569A"/>
    <w:rsid w:val="00B372AA"/>
    <w:rsid w:val="00B37B29"/>
    <w:rsid w:val="00B40445"/>
    <w:rsid w:val="00B41427"/>
    <w:rsid w:val="00B41888"/>
    <w:rsid w:val="00B42BDB"/>
    <w:rsid w:val="00B45A52"/>
    <w:rsid w:val="00B46175"/>
    <w:rsid w:val="00B54B58"/>
    <w:rsid w:val="00B62AAA"/>
    <w:rsid w:val="00B6396F"/>
    <w:rsid w:val="00B664C7"/>
    <w:rsid w:val="00B713DA"/>
    <w:rsid w:val="00B739F6"/>
    <w:rsid w:val="00B81A6C"/>
    <w:rsid w:val="00B85DE5"/>
    <w:rsid w:val="00B90F73"/>
    <w:rsid w:val="00B91134"/>
    <w:rsid w:val="00B93B59"/>
    <w:rsid w:val="00B9406A"/>
    <w:rsid w:val="00BA2280"/>
    <w:rsid w:val="00BA2A08"/>
    <w:rsid w:val="00BA2A60"/>
    <w:rsid w:val="00BA56D2"/>
    <w:rsid w:val="00BA5ECB"/>
    <w:rsid w:val="00BA76E0"/>
    <w:rsid w:val="00BB2A25"/>
    <w:rsid w:val="00BB4E44"/>
    <w:rsid w:val="00BB51E9"/>
    <w:rsid w:val="00BC0FDC"/>
    <w:rsid w:val="00BC1DCB"/>
    <w:rsid w:val="00BC3053"/>
    <w:rsid w:val="00BC4D2E"/>
    <w:rsid w:val="00BD22F8"/>
    <w:rsid w:val="00BD48AC"/>
    <w:rsid w:val="00BD5991"/>
    <w:rsid w:val="00BD5F1A"/>
    <w:rsid w:val="00BE1234"/>
    <w:rsid w:val="00BE2FA6"/>
    <w:rsid w:val="00BE333F"/>
    <w:rsid w:val="00BE34B2"/>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030B"/>
    <w:rsid w:val="00C3719D"/>
    <w:rsid w:val="00C54995"/>
    <w:rsid w:val="00C54D41"/>
    <w:rsid w:val="00C60783"/>
    <w:rsid w:val="00C64672"/>
    <w:rsid w:val="00C70368"/>
    <w:rsid w:val="00C70697"/>
    <w:rsid w:val="00C72EF4"/>
    <w:rsid w:val="00C75D2F"/>
    <w:rsid w:val="00C767BE"/>
    <w:rsid w:val="00C76963"/>
    <w:rsid w:val="00C76E3C"/>
    <w:rsid w:val="00C81568"/>
    <w:rsid w:val="00C87983"/>
    <w:rsid w:val="00C9027A"/>
    <w:rsid w:val="00C9068E"/>
    <w:rsid w:val="00C9304E"/>
    <w:rsid w:val="00C93C4B"/>
    <w:rsid w:val="00C944AB"/>
    <w:rsid w:val="00C95B40"/>
    <w:rsid w:val="00CA1ED8"/>
    <w:rsid w:val="00CB1784"/>
    <w:rsid w:val="00CB1F63"/>
    <w:rsid w:val="00CB7170"/>
    <w:rsid w:val="00CC040E"/>
    <w:rsid w:val="00CC111F"/>
    <w:rsid w:val="00CC2011"/>
    <w:rsid w:val="00CC3EA0"/>
    <w:rsid w:val="00CC7B45"/>
    <w:rsid w:val="00CD1188"/>
    <w:rsid w:val="00CD2ED1"/>
    <w:rsid w:val="00CD337B"/>
    <w:rsid w:val="00CE0424"/>
    <w:rsid w:val="00CE7561"/>
    <w:rsid w:val="00CE7DA0"/>
    <w:rsid w:val="00CF1354"/>
    <w:rsid w:val="00CF3A2F"/>
    <w:rsid w:val="00CF3B1F"/>
    <w:rsid w:val="00CF3BF6"/>
    <w:rsid w:val="00CF403A"/>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1C0E"/>
    <w:rsid w:val="00D4318F"/>
    <w:rsid w:val="00D438BF"/>
    <w:rsid w:val="00D440F8"/>
    <w:rsid w:val="00D532F2"/>
    <w:rsid w:val="00D546FF"/>
    <w:rsid w:val="00D55AD5"/>
    <w:rsid w:val="00D576CA"/>
    <w:rsid w:val="00D60E13"/>
    <w:rsid w:val="00D61AF5"/>
    <w:rsid w:val="00D62CD5"/>
    <w:rsid w:val="00D6435F"/>
    <w:rsid w:val="00D652B5"/>
    <w:rsid w:val="00D66155"/>
    <w:rsid w:val="00D708B0"/>
    <w:rsid w:val="00D70E73"/>
    <w:rsid w:val="00D71C21"/>
    <w:rsid w:val="00D77B1D"/>
    <w:rsid w:val="00D77B58"/>
    <w:rsid w:val="00D8021F"/>
    <w:rsid w:val="00D80383"/>
    <w:rsid w:val="00D823C6"/>
    <w:rsid w:val="00D86CA3"/>
    <w:rsid w:val="00D871CE"/>
    <w:rsid w:val="00D9196D"/>
    <w:rsid w:val="00D92982"/>
    <w:rsid w:val="00DA305E"/>
    <w:rsid w:val="00DA5007"/>
    <w:rsid w:val="00DA5417"/>
    <w:rsid w:val="00DA56E8"/>
    <w:rsid w:val="00DB0A9F"/>
    <w:rsid w:val="00DB377D"/>
    <w:rsid w:val="00DB682D"/>
    <w:rsid w:val="00DC2D36"/>
    <w:rsid w:val="00DC53EF"/>
    <w:rsid w:val="00DE5608"/>
    <w:rsid w:val="00DE58D0"/>
    <w:rsid w:val="00DE654F"/>
    <w:rsid w:val="00DE7D3A"/>
    <w:rsid w:val="00DF0B6E"/>
    <w:rsid w:val="00DF15E0"/>
    <w:rsid w:val="00DF37A0"/>
    <w:rsid w:val="00DF4F65"/>
    <w:rsid w:val="00DF5C56"/>
    <w:rsid w:val="00E05882"/>
    <w:rsid w:val="00E07041"/>
    <w:rsid w:val="00E110E7"/>
    <w:rsid w:val="00E118A9"/>
    <w:rsid w:val="00E11B20"/>
    <w:rsid w:val="00E15AA0"/>
    <w:rsid w:val="00E17FA2"/>
    <w:rsid w:val="00E221B5"/>
    <w:rsid w:val="00E2233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C3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8FE"/>
    <w:rsid w:val="00EF55DD"/>
    <w:rsid w:val="00EF5787"/>
    <w:rsid w:val="00EF60D0"/>
    <w:rsid w:val="00F0528D"/>
    <w:rsid w:val="00F06C67"/>
    <w:rsid w:val="00F06DFD"/>
    <w:rsid w:val="00F071D1"/>
    <w:rsid w:val="00F07533"/>
    <w:rsid w:val="00F10629"/>
    <w:rsid w:val="00F12D81"/>
    <w:rsid w:val="00F15FA5"/>
    <w:rsid w:val="00F209B7"/>
    <w:rsid w:val="00F2376F"/>
    <w:rsid w:val="00F243D8"/>
    <w:rsid w:val="00F24E79"/>
    <w:rsid w:val="00F30828"/>
    <w:rsid w:val="00F313D6"/>
    <w:rsid w:val="00F32AFB"/>
    <w:rsid w:val="00F36E5D"/>
    <w:rsid w:val="00F377A9"/>
    <w:rsid w:val="00F40F0C"/>
    <w:rsid w:val="00F4766C"/>
    <w:rsid w:val="00F507D1"/>
    <w:rsid w:val="00F51866"/>
    <w:rsid w:val="00F519CE"/>
    <w:rsid w:val="00F51ADA"/>
    <w:rsid w:val="00F51BF1"/>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6985"/>
    <w:rsid w:val="00F97838"/>
    <w:rsid w:val="00FA2BB3"/>
    <w:rsid w:val="00FB4C80"/>
    <w:rsid w:val="00FB6A6A"/>
    <w:rsid w:val="00FC4AD0"/>
    <w:rsid w:val="00FC57A1"/>
    <w:rsid w:val="00FC7429"/>
    <w:rsid w:val="00FD00DF"/>
    <w:rsid w:val="00FD07F6"/>
    <w:rsid w:val="00FD1EC8"/>
    <w:rsid w:val="00FD3FB3"/>
    <w:rsid w:val="00FD47ED"/>
    <w:rsid w:val="00FD4DC2"/>
    <w:rsid w:val="00FD74DB"/>
    <w:rsid w:val="00FD7660"/>
    <w:rsid w:val="00FE0655"/>
    <w:rsid w:val="00FE2365"/>
    <w:rsid w:val="00FE4C7B"/>
    <w:rsid w:val="00FE7336"/>
    <w:rsid w:val="00FE787C"/>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33A7F"/>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533A7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33A7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33A7F"/>
    <w:pPr>
      <w:numPr>
        <w:ilvl w:val="2"/>
      </w:numPr>
      <w:spacing w:before="120"/>
      <w:outlineLvl w:val="2"/>
    </w:pPr>
    <w:rPr>
      <w:sz w:val="28"/>
      <w:szCs w:val="28"/>
    </w:rPr>
  </w:style>
  <w:style w:type="paragraph" w:styleId="Heading4">
    <w:name w:val="heading 4"/>
    <w:basedOn w:val="Heading3"/>
    <w:next w:val="Normal"/>
    <w:qFormat/>
    <w:rsid w:val="00533A7F"/>
    <w:pPr>
      <w:numPr>
        <w:ilvl w:val="3"/>
      </w:numPr>
      <w:outlineLvl w:val="3"/>
    </w:pPr>
    <w:rPr>
      <w:sz w:val="24"/>
      <w:szCs w:val="24"/>
    </w:rPr>
  </w:style>
  <w:style w:type="paragraph" w:styleId="Heading5">
    <w:name w:val="heading 5"/>
    <w:basedOn w:val="Heading4"/>
    <w:next w:val="Normal"/>
    <w:qFormat/>
    <w:rsid w:val="00533A7F"/>
    <w:pPr>
      <w:numPr>
        <w:ilvl w:val="4"/>
      </w:numPr>
      <w:outlineLvl w:val="4"/>
    </w:pPr>
    <w:rPr>
      <w:sz w:val="22"/>
      <w:szCs w:val="22"/>
    </w:rPr>
  </w:style>
  <w:style w:type="paragraph" w:styleId="Heading6">
    <w:name w:val="heading 6"/>
    <w:basedOn w:val="Normal"/>
    <w:next w:val="Normal"/>
    <w:qFormat/>
    <w:rsid w:val="00533A7F"/>
    <w:pPr>
      <w:keepNext/>
      <w:keepLines/>
      <w:numPr>
        <w:ilvl w:val="5"/>
        <w:numId w:val="1"/>
      </w:numPr>
      <w:spacing w:before="120"/>
      <w:outlineLvl w:val="5"/>
    </w:pPr>
    <w:rPr>
      <w:rFonts w:cs="Arial"/>
    </w:rPr>
  </w:style>
  <w:style w:type="paragraph" w:styleId="Heading7">
    <w:name w:val="heading 7"/>
    <w:basedOn w:val="Normal"/>
    <w:next w:val="Normal"/>
    <w:qFormat/>
    <w:rsid w:val="00533A7F"/>
    <w:pPr>
      <w:keepNext/>
      <w:keepLines/>
      <w:numPr>
        <w:ilvl w:val="6"/>
        <w:numId w:val="1"/>
      </w:numPr>
      <w:spacing w:before="120"/>
      <w:outlineLvl w:val="6"/>
    </w:pPr>
    <w:rPr>
      <w:rFonts w:cs="Arial"/>
    </w:rPr>
  </w:style>
  <w:style w:type="paragraph" w:styleId="Heading8">
    <w:name w:val="heading 8"/>
    <w:basedOn w:val="Heading7"/>
    <w:next w:val="Normal"/>
    <w:qFormat/>
    <w:rsid w:val="00533A7F"/>
    <w:pPr>
      <w:numPr>
        <w:ilvl w:val="7"/>
      </w:numPr>
      <w:outlineLvl w:val="7"/>
    </w:pPr>
  </w:style>
  <w:style w:type="paragraph" w:styleId="Heading9">
    <w:name w:val="heading 9"/>
    <w:basedOn w:val="Heading8"/>
    <w:next w:val="Normal"/>
    <w:qFormat/>
    <w:rsid w:val="00533A7F"/>
    <w:pPr>
      <w:numPr>
        <w:ilvl w:val="8"/>
      </w:numPr>
      <w:outlineLvl w:val="8"/>
    </w:pPr>
  </w:style>
  <w:style w:type="character" w:default="1" w:styleId="DefaultParagraphFont">
    <w:name w:val="Default Paragraph Font"/>
    <w:uiPriority w:val="1"/>
    <w:semiHidden/>
    <w:unhideWhenUsed/>
    <w:rsid w:val="00533A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3A7F"/>
  </w:style>
  <w:style w:type="paragraph" w:styleId="TOC8">
    <w:name w:val="toc 8"/>
    <w:basedOn w:val="TOC1"/>
    <w:semiHidden/>
    <w:rsid w:val="00533A7F"/>
    <w:pPr>
      <w:spacing w:before="180"/>
      <w:ind w:left="2693" w:hanging="2693"/>
    </w:pPr>
    <w:rPr>
      <w:b w:val="0"/>
      <w:bCs/>
    </w:rPr>
  </w:style>
  <w:style w:type="paragraph" w:styleId="TOC1">
    <w:name w:val="toc 1"/>
    <w:aliases w:val="Observation TOC2"/>
    <w:uiPriority w:val="39"/>
    <w:rsid w:val="00533A7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33A7F"/>
    <w:pPr>
      <w:keepNext/>
      <w:keepLines/>
      <w:spacing w:before="180"/>
      <w:jc w:val="center"/>
    </w:pPr>
  </w:style>
  <w:style w:type="paragraph" w:styleId="Caption">
    <w:name w:val="caption"/>
    <w:basedOn w:val="Normal"/>
    <w:next w:val="Normal"/>
    <w:qFormat/>
    <w:rsid w:val="00533A7F"/>
    <w:pPr>
      <w:spacing w:after="240"/>
      <w:jc w:val="center"/>
    </w:pPr>
    <w:rPr>
      <w:b/>
      <w:bCs/>
    </w:rPr>
  </w:style>
  <w:style w:type="paragraph" w:styleId="TOC5">
    <w:name w:val="toc 5"/>
    <w:aliases w:val="Observation TOC"/>
    <w:basedOn w:val="TOC4"/>
    <w:semiHidden/>
    <w:rsid w:val="00533A7F"/>
    <w:pPr>
      <w:tabs>
        <w:tab w:val="right" w:pos="1701"/>
      </w:tabs>
      <w:ind w:left="1701" w:hanging="1701"/>
    </w:pPr>
  </w:style>
  <w:style w:type="paragraph" w:styleId="TOC4">
    <w:name w:val="toc 4"/>
    <w:basedOn w:val="TOC3"/>
    <w:semiHidden/>
    <w:rsid w:val="00533A7F"/>
    <w:pPr>
      <w:ind w:left="1418" w:hanging="1418"/>
    </w:pPr>
  </w:style>
  <w:style w:type="paragraph" w:styleId="TOC3">
    <w:name w:val="toc 3"/>
    <w:basedOn w:val="TOC2"/>
    <w:semiHidden/>
    <w:rsid w:val="00533A7F"/>
    <w:pPr>
      <w:ind w:left="1134" w:hanging="1134"/>
    </w:pPr>
  </w:style>
  <w:style w:type="paragraph" w:styleId="TOC2">
    <w:name w:val="toc 2"/>
    <w:basedOn w:val="TOC1"/>
    <w:semiHidden/>
    <w:rsid w:val="00533A7F"/>
    <w:pPr>
      <w:keepNext w:val="0"/>
      <w:spacing w:before="0"/>
      <w:ind w:left="851" w:hanging="851"/>
    </w:pPr>
    <w:rPr>
      <w:szCs w:val="20"/>
    </w:rPr>
  </w:style>
  <w:style w:type="paragraph" w:styleId="Index2">
    <w:name w:val="index 2"/>
    <w:basedOn w:val="Index1"/>
    <w:semiHidden/>
    <w:rsid w:val="00533A7F"/>
    <w:pPr>
      <w:ind w:left="284"/>
    </w:pPr>
  </w:style>
  <w:style w:type="paragraph" w:styleId="Index1">
    <w:name w:val="index 1"/>
    <w:basedOn w:val="Normal"/>
    <w:semiHidden/>
    <w:rsid w:val="00533A7F"/>
    <w:pPr>
      <w:keepLines/>
      <w:spacing w:after="0"/>
    </w:pPr>
  </w:style>
  <w:style w:type="paragraph" w:styleId="DocumentMap">
    <w:name w:val="Document Map"/>
    <w:basedOn w:val="Normal"/>
    <w:semiHidden/>
    <w:rsid w:val="00533A7F"/>
    <w:pPr>
      <w:shd w:val="clear" w:color="auto" w:fill="000080"/>
    </w:pPr>
    <w:rPr>
      <w:rFonts w:ascii="Tahoma" w:hAnsi="Tahoma" w:cs="Tahoma"/>
    </w:rPr>
  </w:style>
  <w:style w:type="paragraph" w:styleId="ListNumber2">
    <w:name w:val="List Number 2"/>
    <w:basedOn w:val="ListNumber"/>
    <w:rsid w:val="00533A7F"/>
    <w:pPr>
      <w:ind w:left="851"/>
    </w:pPr>
  </w:style>
  <w:style w:type="paragraph" w:styleId="ListNumber">
    <w:name w:val="List Number"/>
    <w:basedOn w:val="List"/>
    <w:rsid w:val="00533A7F"/>
  </w:style>
  <w:style w:type="paragraph" w:styleId="List">
    <w:name w:val="List"/>
    <w:basedOn w:val="Normal"/>
    <w:rsid w:val="00533A7F"/>
    <w:pPr>
      <w:ind w:left="568" w:hanging="284"/>
    </w:pPr>
  </w:style>
  <w:style w:type="paragraph" w:styleId="Header">
    <w:name w:val="header"/>
    <w:rsid w:val="00533A7F"/>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33A7F"/>
    <w:rPr>
      <w:b/>
      <w:bCs/>
      <w:position w:val="6"/>
      <w:sz w:val="16"/>
      <w:szCs w:val="16"/>
    </w:rPr>
  </w:style>
  <w:style w:type="paragraph" w:styleId="FootnoteText">
    <w:name w:val="footnote text"/>
    <w:basedOn w:val="Normal"/>
    <w:semiHidden/>
    <w:rsid w:val="00533A7F"/>
    <w:pPr>
      <w:keepLines/>
      <w:spacing w:after="0"/>
      <w:ind w:left="454" w:hanging="454"/>
    </w:pPr>
    <w:rPr>
      <w:sz w:val="16"/>
      <w:szCs w:val="16"/>
    </w:rPr>
  </w:style>
  <w:style w:type="paragraph" w:customStyle="1" w:styleId="3GPPHeader">
    <w:name w:val="3GPP_Header"/>
    <w:basedOn w:val="Normal"/>
    <w:rsid w:val="00533A7F"/>
    <w:pPr>
      <w:tabs>
        <w:tab w:val="left" w:pos="1701"/>
        <w:tab w:val="right" w:pos="9639"/>
      </w:tabs>
      <w:spacing w:after="240"/>
    </w:pPr>
    <w:rPr>
      <w:b/>
      <w:sz w:val="24"/>
    </w:rPr>
  </w:style>
  <w:style w:type="paragraph" w:styleId="TOC9">
    <w:name w:val="toc 9"/>
    <w:basedOn w:val="TOC8"/>
    <w:semiHidden/>
    <w:rsid w:val="00533A7F"/>
    <w:pPr>
      <w:ind w:left="1418" w:hanging="1418"/>
    </w:pPr>
  </w:style>
  <w:style w:type="paragraph" w:styleId="TOC6">
    <w:name w:val="toc 6"/>
    <w:basedOn w:val="TOC5"/>
    <w:next w:val="Normal"/>
    <w:semiHidden/>
    <w:rsid w:val="00533A7F"/>
    <w:pPr>
      <w:ind w:left="1985" w:hanging="1985"/>
    </w:pPr>
  </w:style>
  <w:style w:type="paragraph" w:styleId="TOC7">
    <w:name w:val="toc 7"/>
    <w:basedOn w:val="TOC6"/>
    <w:next w:val="Normal"/>
    <w:semiHidden/>
    <w:rsid w:val="00533A7F"/>
    <w:pPr>
      <w:ind w:left="2268" w:hanging="2268"/>
    </w:pPr>
  </w:style>
  <w:style w:type="paragraph" w:styleId="ListBullet2">
    <w:name w:val="List Bullet 2"/>
    <w:basedOn w:val="ListBullet"/>
    <w:rsid w:val="00533A7F"/>
    <w:pPr>
      <w:numPr>
        <w:numId w:val="6"/>
      </w:numPr>
    </w:pPr>
  </w:style>
  <w:style w:type="paragraph" w:styleId="ListBullet">
    <w:name w:val="List Bullet"/>
    <w:basedOn w:val="BodyText"/>
    <w:rsid w:val="00533A7F"/>
    <w:pPr>
      <w:numPr>
        <w:numId w:val="5"/>
      </w:numPr>
    </w:pPr>
  </w:style>
  <w:style w:type="paragraph" w:styleId="ListBullet3">
    <w:name w:val="List Bullet 3"/>
    <w:basedOn w:val="ListBullet2"/>
    <w:rsid w:val="00533A7F"/>
    <w:pPr>
      <w:numPr>
        <w:numId w:val="7"/>
      </w:numPr>
    </w:pPr>
  </w:style>
  <w:style w:type="paragraph" w:customStyle="1" w:styleId="EQ">
    <w:name w:val="EQ"/>
    <w:basedOn w:val="Normal"/>
    <w:next w:val="Normal"/>
    <w:rsid w:val="00533A7F"/>
    <w:pPr>
      <w:keepLines/>
      <w:tabs>
        <w:tab w:val="center" w:pos="4536"/>
        <w:tab w:val="right" w:pos="9072"/>
      </w:tabs>
      <w:spacing w:after="180"/>
      <w:jc w:val="left"/>
    </w:pPr>
    <w:rPr>
      <w:noProof/>
      <w:lang w:eastAsia="en-US"/>
    </w:rPr>
  </w:style>
  <w:style w:type="paragraph" w:styleId="List2">
    <w:name w:val="List 2"/>
    <w:basedOn w:val="List"/>
    <w:rsid w:val="00533A7F"/>
    <w:pPr>
      <w:ind w:left="851"/>
    </w:pPr>
  </w:style>
  <w:style w:type="paragraph" w:styleId="List3">
    <w:name w:val="List 3"/>
    <w:basedOn w:val="List2"/>
    <w:rsid w:val="00533A7F"/>
    <w:pPr>
      <w:ind w:left="1135"/>
    </w:pPr>
  </w:style>
  <w:style w:type="paragraph" w:styleId="List4">
    <w:name w:val="List 4"/>
    <w:basedOn w:val="List3"/>
    <w:rsid w:val="00533A7F"/>
    <w:pPr>
      <w:ind w:left="1418"/>
    </w:pPr>
  </w:style>
  <w:style w:type="paragraph" w:styleId="List5">
    <w:name w:val="List 5"/>
    <w:basedOn w:val="List4"/>
    <w:rsid w:val="00533A7F"/>
    <w:pPr>
      <w:ind w:left="1702"/>
    </w:pPr>
  </w:style>
  <w:style w:type="paragraph" w:customStyle="1" w:styleId="EditorsNote">
    <w:name w:val="Editor's Note"/>
    <w:basedOn w:val="Normal"/>
    <w:rsid w:val="00533A7F"/>
    <w:pPr>
      <w:keepLines/>
      <w:spacing w:after="180"/>
      <w:ind w:left="1135" w:hanging="851"/>
      <w:jc w:val="left"/>
    </w:pPr>
    <w:rPr>
      <w:color w:val="FF0000"/>
      <w:lang w:eastAsia="en-US"/>
    </w:rPr>
  </w:style>
  <w:style w:type="paragraph" w:styleId="ListBullet4">
    <w:name w:val="List Bullet 4"/>
    <w:basedOn w:val="ListBullet3"/>
    <w:rsid w:val="00533A7F"/>
    <w:pPr>
      <w:numPr>
        <w:numId w:val="8"/>
      </w:numPr>
    </w:pPr>
  </w:style>
  <w:style w:type="paragraph" w:styleId="ListBullet5">
    <w:name w:val="List Bullet 5"/>
    <w:basedOn w:val="ListBullet4"/>
    <w:rsid w:val="00533A7F"/>
    <w:pPr>
      <w:numPr>
        <w:numId w:val="4"/>
      </w:numPr>
    </w:pPr>
  </w:style>
  <w:style w:type="paragraph" w:styleId="Footer">
    <w:name w:val="footer"/>
    <w:basedOn w:val="Header"/>
    <w:semiHidden/>
    <w:rsid w:val="00533A7F"/>
    <w:pPr>
      <w:jc w:val="center"/>
    </w:pPr>
    <w:rPr>
      <w:i/>
      <w:iCs/>
    </w:rPr>
  </w:style>
  <w:style w:type="paragraph" w:customStyle="1" w:styleId="Reference">
    <w:name w:val="Reference"/>
    <w:basedOn w:val="Normal"/>
    <w:rsid w:val="00533A7F"/>
    <w:pPr>
      <w:numPr>
        <w:numId w:val="2"/>
      </w:numPr>
    </w:pPr>
  </w:style>
  <w:style w:type="paragraph" w:styleId="BalloonText">
    <w:name w:val="Balloon Text"/>
    <w:basedOn w:val="Normal"/>
    <w:semiHidden/>
    <w:rsid w:val="00533A7F"/>
    <w:rPr>
      <w:rFonts w:ascii="Tahoma" w:hAnsi="Tahoma" w:cs="Tahoma"/>
      <w:sz w:val="16"/>
      <w:szCs w:val="16"/>
    </w:rPr>
  </w:style>
  <w:style w:type="character" w:styleId="PageNumber">
    <w:name w:val="page number"/>
    <w:semiHidden/>
    <w:rsid w:val="00533A7F"/>
  </w:style>
  <w:style w:type="paragraph" w:styleId="BodyText">
    <w:name w:val="Body Text"/>
    <w:basedOn w:val="Normal"/>
    <w:link w:val="BodyTextChar"/>
    <w:rsid w:val="00533A7F"/>
  </w:style>
  <w:style w:type="character" w:styleId="Hyperlink">
    <w:name w:val="Hyperlink"/>
    <w:uiPriority w:val="99"/>
    <w:rsid w:val="00533A7F"/>
    <w:rPr>
      <w:color w:val="0000FF"/>
      <w:u w:val="single"/>
      <w:lang w:val="en-GB"/>
    </w:rPr>
  </w:style>
  <w:style w:type="character" w:styleId="FollowedHyperlink">
    <w:name w:val="FollowedHyperlink"/>
    <w:semiHidden/>
    <w:rsid w:val="00533A7F"/>
    <w:rPr>
      <w:color w:val="FF0000"/>
      <w:u w:val="single"/>
    </w:rPr>
  </w:style>
  <w:style w:type="character" w:styleId="CommentReference">
    <w:name w:val="annotation reference"/>
    <w:semiHidden/>
    <w:rsid w:val="00533A7F"/>
    <w:rPr>
      <w:sz w:val="16"/>
      <w:szCs w:val="16"/>
    </w:rPr>
  </w:style>
  <w:style w:type="paragraph" w:styleId="CommentText">
    <w:name w:val="annotation text"/>
    <w:basedOn w:val="Normal"/>
    <w:semiHidden/>
    <w:rsid w:val="00533A7F"/>
  </w:style>
  <w:style w:type="paragraph" w:styleId="CommentSubject">
    <w:name w:val="annotation subject"/>
    <w:basedOn w:val="CommentText"/>
    <w:next w:val="CommentText"/>
    <w:semiHidden/>
    <w:rsid w:val="00533A7F"/>
    <w:rPr>
      <w:b/>
      <w:bCs/>
    </w:rPr>
  </w:style>
  <w:style w:type="character" w:customStyle="1" w:styleId="Heading1Char">
    <w:name w:val="Heading 1 Char"/>
    <w:link w:val="Heading1"/>
    <w:rsid w:val="00533A7F"/>
    <w:rPr>
      <w:rFonts w:ascii="Arial" w:hAnsi="Arial" w:cs="Arial"/>
      <w:sz w:val="36"/>
      <w:szCs w:val="36"/>
      <w:lang w:val="en-GB"/>
    </w:rPr>
  </w:style>
  <w:style w:type="paragraph" w:customStyle="1" w:styleId="B1">
    <w:name w:val="B1"/>
    <w:basedOn w:val="List"/>
    <w:rsid w:val="00533A7F"/>
    <w:pPr>
      <w:spacing w:after="180"/>
      <w:jc w:val="left"/>
    </w:pPr>
    <w:rPr>
      <w:lang w:eastAsia="en-US"/>
    </w:rPr>
  </w:style>
  <w:style w:type="paragraph" w:customStyle="1" w:styleId="B2">
    <w:name w:val="B2"/>
    <w:basedOn w:val="List2"/>
    <w:rsid w:val="00533A7F"/>
    <w:pPr>
      <w:spacing w:after="180"/>
      <w:jc w:val="left"/>
    </w:pPr>
    <w:rPr>
      <w:lang w:eastAsia="en-US"/>
    </w:rPr>
  </w:style>
  <w:style w:type="paragraph" w:customStyle="1" w:styleId="B3">
    <w:name w:val="B3"/>
    <w:basedOn w:val="List3"/>
    <w:rsid w:val="00533A7F"/>
    <w:pPr>
      <w:spacing w:after="180"/>
      <w:jc w:val="left"/>
    </w:pPr>
    <w:rPr>
      <w:lang w:eastAsia="en-US"/>
    </w:rPr>
  </w:style>
  <w:style w:type="paragraph" w:customStyle="1" w:styleId="B4">
    <w:name w:val="B4"/>
    <w:basedOn w:val="List4"/>
    <w:rsid w:val="00533A7F"/>
    <w:pPr>
      <w:spacing w:after="180"/>
      <w:jc w:val="left"/>
    </w:pPr>
    <w:rPr>
      <w:lang w:eastAsia="en-US"/>
    </w:rPr>
  </w:style>
  <w:style w:type="paragraph" w:customStyle="1" w:styleId="Proposal">
    <w:name w:val="Proposal"/>
    <w:basedOn w:val="Normal"/>
    <w:rsid w:val="00533A7F"/>
    <w:pPr>
      <w:numPr>
        <w:numId w:val="3"/>
      </w:numPr>
      <w:tabs>
        <w:tab w:val="clear" w:pos="1304"/>
        <w:tab w:val="left" w:pos="1701"/>
      </w:tabs>
      <w:ind w:left="1701" w:hanging="1701"/>
    </w:pPr>
    <w:rPr>
      <w:b/>
      <w:bCs/>
    </w:rPr>
  </w:style>
  <w:style w:type="character" w:customStyle="1" w:styleId="BodyTextChar">
    <w:name w:val="Body Text Char"/>
    <w:link w:val="BodyText"/>
    <w:rsid w:val="00533A7F"/>
    <w:rPr>
      <w:rFonts w:ascii="Arial" w:hAnsi="Arial"/>
      <w:lang w:val="en-GB"/>
    </w:rPr>
  </w:style>
  <w:style w:type="paragraph" w:customStyle="1" w:styleId="B5">
    <w:name w:val="B5"/>
    <w:basedOn w:val="List5"/>
    <w:rsid w:val="00533A7F"/>
    <w:pPr>
      <w:spacing w:after="180"/>
      <w:jc w:val="left"/>
    </w:pPr>
    <w:rPr>
      <w:lang w:eastAsia="en-US"/>
    </w:rPr>
  </w:style>
  <w:style w:type="paragraph" w:customStyle="1" w:styleId="EX">
    <w:name w:val="EX"/>
    <w:basedOn w:val="Normal"/>
    <w:rsid w:val="00533A7F"/>
    <w:pPr>
      <w:keepLines/>
      <w:spacing w:after="180"/>
      <w:ind w:left="1702" w:hanging="1418"/>
      <w:jc w:val="left"/>
    </w:pPr>
    <w:rPr>
      <w:lang w:eastAsia="en-US"/>
    </w:rPr>
  </w:style>
  <w:style w:type="paragraph" w:customStyle="1" w:styleId="EW">
    <w:name w:val="EW"/>
    <w:basedOn w:val="EX"/>
    <w:rsid w:val="00533A7F"/>
    <w:pPr>
      <w:spacing w:after="0"/>
    </w:pPr>
  </w:style>
  <w:style w:type="paragraph" w:customStyle="1" w:styleId="TAL">
    <w:name w:val="TAL"/>
    <w:basedOn w:val="Normal"/>
    <w:rsid w:val="00533A7F"/>
    <w:pPr>
      <w:keepNext/>
      <w:keepLines/>
      <w:spacing w:after="0"/>
      <w:jc w:val="left"/>
    </w:pPr>
    <w:rPr>
      <w:sz w:val="18"/>
      <w:lang w:eastAsia="en-US"/>
    </w:rPr>
  </w:style>
  <w:style w:type="paragraph" w:customStyle="1" w:styleId="TAC">
    <w:name w:val="TAC"/>
    <w:basedOn w:val="TAL"/>
    <w:rsid w:val="00533A7F"/>
    <w:pPr>
      <w:jc w:val="center"/>
    </w:pPr>
  </w:style>
  <w:style w:type="paragraph" w:customStyle="1" w:styleId="TAH">
    <w:name w:val="TAH"/>
    <w:basedOn w:val="TAC"/>
    <w:rsid w:val="00533A7F"/>
    <w:rPr>
      <w:b/>
    </w:rPr>
  </w:style>
  <w:style w:type="paragraph" w:customStyle="1" w:styleId="TAN">
    <w:name w:val="TAN"/>
    <w:basedOn w:val="TAL"/>
    <w:rsid w:val="00533A7F"/>
    <w:pPr>
      <w:ind w:left="851" w:hanging="851"/>
    </w:pPr>
  </w:style>
  <w:style w:type="paragraph" w:customStyle="1" w:styleId="TAR">
    <w:name w:val="TAR"/>
    <w:basedOn w:val="TAL"/>
    <w:rsid w:val="00533A7F"/>
    <w:pPr>
      <w:jc w:val="right"/>
    </w:pPr>
  </w:style>
  <w:style w:type="paragraph" w:customStyle="1" w:styleId="TH">
    <w:name w:val="TH"/>
    <w:basedOn w:val="Normal"/>
    <w:rsid w:val="00533A7F"/>
    <w:pPr>
      <w:keepNext/>
      <w:keepLines/>
      <w:spacing w:before="60" w:after="180"/>
      <w:jc w:val="center"/>
    </w:pPr>
    <w:rPr>
      <w:b/>
      <w:lang w:eastAsia="en-US"/>
    </w:rPr>
  </w:style>
  <w:style w:type="paragraph" w:customStyle="1" w:styleId="TF">
    <w:name w:val="TF"/>
    <w:basedOn w:val="TH"/>
    <w:rsid w:val="00533A7F"/>
    <w:pPr>
      <w:keepNext w:val="0"/>
      <w:spacing w:before="0" w:after="240"/>
    </w:pPr>
  </w:style>
  <w:style w:type="paragraph" w:customStyle="1" w:styleId="TT">
    <w:name w:val="TT"/>
    <w:basedOn w:val="Heading1"/>
    <w:next w:val="Normal"/>
    <w:rsid w:val="00533A7F"/>
    <w:pPr>
      <w:numPr>
        <w:numId w:val="0"/>
      </w:numPr>
      <w:ind w:left="1134" w:hanging="1134"/>
      <w:outlineLvl w:val="9"/>
    </w:pPr>
    <w:rPr>
      <w:rFonts w:cs="Times New Roman"/>
      <w:szCs w:val="20"/>
      <w:lang w:eastAsia="en-US"/>
    </w:rPr>
  </w:style>
  <w:style w:type="paragraph" w:customStyle="1" w:styleId="ZA">
    <w:name w:val="ZA"/>
    <w:rsid w:val="00533A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3A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3A7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3A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3A7F"/>
  </w:style>
  <w:style w:type="paragraph" w:customStyle="1" w:styleId="ZH">
    <w:name w:val="ZH"/>
    <w:rsid w:val="00533A7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3A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3A7F"/>
    <w:pPr>
      <w:framePr w:hRule="auto" w:wrap="notBeside" w:y="852"/>
    </w:pPr>
    <w:rPr>
      <w:i w:val="0"/>
      <w:sz w:val="40"/>
    </w:rPr>
  </w:style>
  <w:style w:type="paragraph" w:customStyle="1" w:styleId="ZU">
    <w:name w:val="ZU"/>
    <w:rsid w:val="00533A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3A7F"/>
    <w:pPr>
      <w:framePr w:wrap="notBeside" w:y="16161"/>
    </w:pPr>
  </w:style>
  <w:style w:type="paragraph" w:customStyle="1" w:styleId="FP">
    <w:name w:val="FP"/>
    <w:basedOn w:val="Normal"/>
    <w:rsid w:val="00533A7F"/>
    <w:pPr>
      <w:spacing w:after="0"/>
      <w:jc w:val="left"/>
    </w:pPr>
    <w:rPr>
      <w:lang w:eastAsia="en-US"/>
    </w:rPr>
  </w:style>
  <w:style w:type="paragraph" w:customStyle="1" w:styleId="Observation">
    <w:name w:val="Observation"/>
    <w:basedOn w:val="Proposal"/>
    <w:qFormat/>
    <w:rsid w:val="00533A7F"/>
    <w:pPr>
      <w:numPr>
        <w:numId w:val="13"/>
      </w:numPr>
      <w:ind w:left="1701" w:hanging="1701"/>
    </w:pPr>
  </w:style>
  <w:style w:type="paragraph" w:styleId="TableofFigures">
    <w:name w:val="table of figures"/>
    <w:basedOn w:val="Normal"/>
    <w:next w:val="Normal"/>
    <w:uiPriority w:val="99"/>
    <w:rsid w:val="00533A7F"/>
    <w:pPr>
      <w:ind w:left="1418" w:hanging="1418"/>
      <w:jc w:val="left"/>
    </w:pPr>
    <w:rPr>
      <w:b/>
    </w:rPr>
  </w:style>
  <w:style w:type="paragraph" w:customStyle="1" w:styleId="CRCoverPage">
    <w:name w:val="CR Cover Page"/>
    <w:rsid w:val="00533A7F"/>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5NUHHDQN7SK2-1-113993</_dlc_DocId>
    <TaxCatchAll xmlns="08b2df90-05d3-4030-90d4-c9feeb4a1cd9">
      <Value>10</Value>
      <Value>9</Value>
      <Value>8</Value>
      <Value>3</Value>
      <Value>1</Value>
    </TaxCatchAll>
    <_dlc_DocIdUrl xmlns="08b2df90-05d3-4030-90d4-c9feeb4a1cd9">
      <Url>https://ericoll.internal.ericsson.com/sites/STAR/_layouts/DocIdRedir.aspx?ID=5NUHHDQN7SK2-1-113993</Url>
      <Description>5NUHHDQN7SK2-1-113993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6D137-A034-4268-BBE2-AD7F61DDC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F7767787-7BE8-444A-A27E-15C00D5DE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0</TotalTime>
  <Pages>4</Pages>
  <Words>1680</Words>
  <Characters>8907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Jens Bergqvist</cp:lastModifiedBy>
  <cp:revision>2</cp:revision>
  <cp:lastPrinted>2008-01-31T06:09:00Z</cp:lastPrinted>
  <dcterms:created xsi:type="dcterms:W3CDTF">2017-03-25T00:15:00Z</dcterms:created>
  <dcterms:modified xsi:type="dcterms:W3CDTF">2017-03-25T00:15:00Z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2558c8e8-e782-4a49-91b3-e246d05230ff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